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739" w:rsidRPr="00DD5739" w:rsidRDefault="00DD5739" w:rsidP="00DD5739">
      <w:pPr>
        <w:spacing w:after="0" w:line="240" w:lineRule="auto"/>
        <w:jc w:val="center"/>
        <w:rPr>
          <w:rFonts w:ascii="Times New Roman" w:eastAsia="Times New Roman" w:hAnsi="Times New Roman" w:cs="Times New Roman"/>
          <w:sz w:val="28"/>
        </w:rPr>
      </w:pPr>
      <w:bookmarkStart w:id="0" w:name="_GoBack"/>
      <w:bookmarkEnd w:id="0"/>
      <w:r w:rsidRPr="00DD5739">
        <w:rPr>
          <w:rFonts w:ascii="Verdana" w:eastAsia="Times New Roman" w:hAnsi="Verdana" w:cs="Times New Roman"/>
          <w:bCs/>
          <w:sz w:val="24"/>
          <w:szCs w:val="20"/>
        </w:rPr>
        <w:t xml:space="preserve">GEOG 695c  </w:t>
      </w:r>
      <w:r w:rsidRPr="003F34CB">
        <w:rPr>
          <w:rFonts w:ascii="Verdana" w:eastAsia="Times New Roman" w:hAnsi="Verdana" w:cs="Times New Roman"/>
          <w:bCs/>
          <w:sz w:val="24"/>
          <w:szCs w:val="20"/>
        </w:rPr>
        <w:t>Preparing Future Faculty: College Teaching</w:t>
      </w:r>
    </w:p>
    <w:p w:rsidR="00DD5739" w:rsidRPr="00DD5739" w:rsidRDefault="00DD5739" w:rsidP="00DD5739">
      <w:pPr>
        <w:spacing w:after="0" w:line="240" w:lineRule="auto"/>
        <w:jc w:val="center"/>
        <w:rPr>
          <w:rFonts w:ascii="Times New Roman" w:eastAsia="Times New Roman" w:hAnsi="Times New Roman" w:cs="Times New Roman"/>
        </w:rPr>
      </w:pPr>
      <w:r w:rsidRPr="003F34CB">
        <w:rPr>
          <w:rFonts w:ascii="Verdana" w:eastAsia="Times New Roman" w:hAnsi="Verdana" w:cs="Times New Roman"/>
          <w:bCs/>
          <w:sz w:val="20"/>
          <w:szCs w:val="20"/>
        </w:rPr>
        <w:t>Wednesdays</w:t>
      </w:r>
      <w:r w:rsidRPr="00DD5739">
        <w:rPr>
          <w:rFonts w:ascii="Verdana" w:eastAsia="Times New Roman" w:hAnsi="Verdana" w:cs="Times New Roman"/>
          <w:bCs/>
          <w:sz w:val="20"/>
          <w:szCs w:val="20"/>
        </w:rPr>
        <w:t xml:space="preserve"> 10:00 -10:50 pm  EDUCATION 316</w:t>
      </w:r>
    </w:p>
    <w:p w:rsidR="006220EA" w:rsidRDefault="006220EA" w:rsidP="006220EA"/>
    <w:tbl>
      <w:tblPr>
        <w:tblStyle w:val="TableGrid"/>
        <w:tblW w:w="0" w:type="auto"/>
        <w:tblLayout w:type="fixed"/>
        <w:tblLook w:val="04A0"/>
      </w:tblPr>
      <w:tblGrid>
        <w:gridCol w:w="738"/>
        <w:gridCol w:w="900"/>
        <w:gridCol w:w="810"/>
        <w:gridCol w:w="5850"/>
        <w:gridCol w:w="1170"/>
      </w:tblGrid>
      <w:tr w:rsidR="00BE70BD" w:rsidTr="00DB12ED">
        <w:tc>
          <w:tcPr>
            <w:tcW w:w="738" w:type="dxa"/>
            <w:vAlign w:val="center"/>
          </w:tcPr>
          <w:p w:rsidR="00BE70BD" w:rsidRPr="00BE70BD" w:rsidRDefault="00BE70BD" w:rsidP="00BE70BD">
            <w:pPr>
              <w:jc w:val="center"/>
              <w:rPr>
                <w:b/>
              </w:rPr>
            </w:pPr>
            <w:r w:rsidRPr="00BE70BD">
              <w:rPr>
                <w:b/>
              </w:rPr>
              <w:t>Class</w:t>
            </w:r>
          </w:p>
        </w:tc>
        <w:tc>
          <w:tcPr>
            <w:tcW w:w="900" w:type="dxa"/>
            <w:vAlign w:val="center"/>
          </w:tcPr>
          <w:p w:rsidR="00BE70BD" w:rsidRPr="00BE70BD" w:rsidRDefault="00BE70BD" w:rsidP="00BE70BD">
            <w:pPr>
              <w:jc w:val="center"/>
              <w:rPr>
                <w:b/>
              </w:rPr>
            </w:pPr>
            <w:r w:rsidRPr="00BE70BD">
              <w:rPr>
                <w:b/>
              </w:rPr>
              <w:t>Date</w:t>
            </w:r>
          </w:p>
        </w:tc>
        <w:tc>
          <w:tcPr>
            <w:tcW w:w="810" w:type="dxa"/>
            <w:vAlign w:val="center"/>
          </w:tcPr>
          <w:p w:rsidR="00BE70BD" w:rsidRPr="00BE70BD" w:rsidRDefault="00BE70BD" w:rsidP="00BE70BD">
            <w:pPr>
              <w:jc w:val="center"/>
              <w:rPr>
                <w:b/>
              </w:rPr>
            </w:pPr>
          </w:p>
        </w:tc>
        <w:tc>
          <w:tcPr>
            <w:tcW w:w="5850" w:type="dxa"/>
            <w:vAlign w:val="center"/>
          </w:tcPr>
          <w:p w:rsidR="00BE70BD" w:rsidRPr="00BE70BD" w:rsidRDefault="00BE70BD" w:rsidP="00BE70BD">
            <w:pPr>
              <w:jc w:val="center"/>
              <w:rPr>
                <w:b/>
              </w:rPr>
            </w:pPr>
            <w:r w:rsidRPr="00BE70BD">
              <w:rPr>
                <w:b/>
              </w:rPr>
              <w:t>Topic</w:t>
            </w:r>
          </w:p>
        </w:tc>
        <w:tc>
          <w:tcPr>
            <w:tcW w:w="1170" w:type="dxa"/>
            <w:vAlign w:val="center"/>
          </w:tcPr>
          <w:p w:rsidR="00BE70BD" w:rsidRPr="00BE70BD" w:rsidRDefault="00BE70BD" w:rsidP="00BE70BD">
            <w:pPr>
              <w:jc w:val="center"/>
              <w:rPr>
                <w:b/>
              </w:rPr>
            </w:pPr>
            <w:r w:rsidRPr="00BE70BD">
              <w:rPr>
                <w:b/>
              </w:rPr>
              <w:t xml:space="preserve">Chapters in </w:t>
            </w:r>
            <w:r w:rsidRPr="00BE70BD">
              <w:rPr>
                <w:b/>
                <w:i/>
              </w:rPr>
              <w:t>Tools for Teaching</w:t>
            </w:r>
          </w:p>
        </w:tc>
      </w:tr>
      <w:tr w:rsidR="00BE70BD" w:rsidTr="00DB12ED">
        <w:trPr>
          <w:trHeight w:val="422"/>
        </w:trPr>
        <w:tc>
          <w:tcPr>
            <w:tcW w:w="738" w:type="dxa"/>
            <w:tcBorders>
              <w:bottom w:val="single" w:sz="4" w:space="0" w:color="auto"/>
            </w:tcBorders>
            <w:vAlign w:val="center"/>
          </w:tcPr>
          <w:p w:rsidR="00BE70BD" w:rsidRDefault="00BE70BD" w:rsidP="00D56B2B">
            <w:pPr>
              <w:jc w:val="center"/>
            </w:pPr>
          </w:p>
        </w:tc>
        <w:tc>
          <w:tcPr>
            <w:tcW w:w="900" w:type="dxa"/>
            <w:tcBorders>
              <w:bottom w:val="single" w:sz="4" w:space="0" w:color="auto"/>
            </w:tcBorders>
            <w:vAlign w:val="center"/>
          </w:tcPr>
          <w:p w:rsidR="00BE70BD" w:rsidRDefault="00BE70BD" w:rsidP="00D56B2B">
            <w:pPr>
              <w:jc w:val="center"/>
            </w:pPr>
            <w:r>
              <w:t>Jan 12</w:t>
            </w:r>
          </w:p>
        </w:tc>
        <w:tc>
          <w:tcPr>
            <w:tcW w:w="810" w:type="dxa"/>
            <w:tcBorders>
              <w:bottom w:val="single" w:sz="4" w:space="0" w:color="auto"/>
            </w:tcBorders>
            <w:vAlign w:val="center"/>
          </w:tcPr>
          <w:p w:rsidR="00BE70BD" w:rsidRDefault="00BE70BD" w:rsidP="00D56B2B">
            <w:pPr>
              <w:jc w:val="center"/>
            </w:pPr>
          </w:p>
        </w:tc>
        <w:tc>
          <w:tcPr>
            <w:tcW w:w="5850" w:type="dxa"/>
            <w:tcBorders>
              <w:bottom w:val="single" w:sz="4" w:space="0" w:color="auto"/>
            </w:tcBorders>
            <w:vAlign w:val="center"/>
          </w:tcPr>
          <w:p w:rsidR="00BE70BD" w:rsidRDefault="00BE70BD" w:rsidP="00D56B2B">
            <w:r>
              <w:t>Introduction &amp; Overview</w:t>
            </w:r>
          </w:p>
        </w:tc>
        <w:tc>
          <w:tcPr>
            <w:tcW w:w="1170" w:type="dxa"/>
            <w:tcBorders>
              <w:bottom w:val="single" w:sz="4" w:space="0" w:color="auto"/>
            </w:tcBorders>
            <w:vAlign w:val="center"/>
          </w:tcPr>
          <w:p w:rsidR="00BE70BD" w:rsidRDefault="00BE70BD" w:rsidP="00BE70BD">
            <w:pPr>
              <w:jc w:val="center"/>
            </w:pPr>
          </w:p>
        </w:tc>
      </w:tr>
      <w:tr w:rsidR="00BE70BD" w:rsidTr="00DB12ED">
        <w:tc>
          <w:tcPr>
            <w:tcW w:w="738" w:type="dxa"/>
            <w:shd w:val="pct10" w:color="auto" w:fill="auto"/>
            <w:vAlign w:val="center"/>
          </w:tcPr>
          <w:p w:rsidR="00BE70BD" w:rsidRDefault="00BE70BD" w:rsidP="00D56B2B">
            <w:pPr>
              <w:jc w:val="center"/>
            </w:pPr>
          </w:p>
        </w:tc>
        <w:tc>
          <w:tcPr>
            <w:tcW w:w="900" w:type="dxa"/>
            <w:shd w:val="pct10" w:color="auto" w:fill="auto"/>
            <w:vAlign w:val="center"/>
          </w:tcPr>
          <w:p w:rsidR="00BE70BD" w:rsidRDefault="00BE70BD" w:rsidP="00D56B2B">
            <w:pPr>
              <w:jc w:val="center"/>
            </w:pPr>
          </w:p>
        </w:tc>
        <w:tc>
          <w:tcPr>
            <w:tcW w:w="810" w:type="dxa"/>
            <w:shd w:val="pct10" w:color="auto" w:fill="auto"/>
            <w:vAlign w:val="center"/>
          </w:tcPr>
          <w:p w:rsidR="00BE70BD" w:rsidRDefault="00BE70BD" w:rsidP="00D56B2B">
            <w:pPr>
              <w:jc w:val="center"/>
            </w:pPr>
          </w:p>
        </w:tc>
        <w:tc>
          <w:tcPr>
            <w:tcW w:w="5850" w:type="dxa"/>
            <w:shd w:val="pct10" w:color="auto" w:fill="auto"/>
            <w:vAlign w:val="center"/>
          </w:tcPr>
          <w:p w:rsidR="00BE70BD" w:rsidRDefault="00BE70BD" w:rsidP="00D56B2B">
            <w:r>
              <w:t>PREPARING TO TEACH</w:t>
            </w:r>
          </w:p>
        </w:tc>
        <w:tc>
          <w:tcPr>
            <w:tcW w:w="1170" w:type="dxa"/>
            <w:shd w:val="pct10" w:color="auto" w:fill="auto"/>
            <w:vAlign w:val="center"/>
          </w:tcPr>
          <w:p w:rsidR="00BE70BD" w:rsidRDefault="00BE70BD" w:rsidP="00BE70BD">
            <w:pPr>
              <w:jc w:val="center"/>
            </w:pPr>
          </w:p>
        </w:tc>
      </w:tr>
      <w:tr w:rsidR="00BE70BD" w:rsidTr="00DB12ED">
        <w:tc>
          <w:tcPr>
            <w:tcW w:w="738" w:type="dxa"/>
            <w:vAlign w:val="center"/>
          </w:tcPr>
          <w:p w:rsidR="00BE70BD" w:rsidRDefault="00BE70BD" w:rsidP="00D56B2B">
            <w:pPr>
              <w:jc w:val="center"/>
            </w:pPr>
            <w:r>
              <w:t>1</w:t>
            </w:r>
          </w:p>
        </w:tc>
        <w:tc>
          <w:tcPr>
            <w:tcW w:w="900" w:type="dxa"/>
            <w:vAlign w:val="center"/>
          </w:tcPr>
          <w:p w:rsidR="00BE70BD" w:rsidRDefault="00BE70BD" w:rsidP="00D56B2B">
            <w:pPr>
              <w:jc w:val="center"/>
            </w:pPr>
            <w:r>
              <w:t>Jan 19</w:t>
            </w:r>
          </w:p>
        </w:tc>
        <w:tc>
          <w:tcPr>
            <w:tcW w:w="810" w:type="dxa"/>
            <w:vMerge w:val="restart"/>
            <w:vAlign w:val="center"/>
          </w:tcPr>
          <w:p w:rsidR="00BE70BD" w:rsidRDefault="00BE70BD" w:rsidP="00D56B2B">
            <w:pPr>
              <w:jc w:val="center"/>
            </w:pPr>
            <w:r>
              <w:t>Topic 1</w:t>
            </w:r>
          </w:p>
        </w:tc>
        <w:tc>
          <w:tcPr>
            <w:tcW w:w="5850" w:type="dxa"/>
            <w:vMerge w:val="restart"/>
            <w:vAlign w:val="center"/>
          </w:tcPr>
          <w:p w:rsidR="00BE70BD" w:rsidRDefault="00BE70BD" w:rsidP="00D56B2B">
            <w:r>
              <w:t xml:space="preserve"> Pedagogy /  Cognitive Skills  &amp;</w:t>
            </w:r>
          </w:p>
          <w:p w:rsidR="00BE70BD" w:rsidRDefault="00BE70BD" w:rsidP="00D56B2B">
            <w:r>
              <w:t xml:space="preserve"> Learning Styles</w:t>
            </w:r>
          </w:p>
        </w:tc>
        <w:tc>
          <w:tcPr>
            <w:tcW w:w="1170" w:type="dxa"/>
            <w:vMerge w:val="restart"/>
            <w:vAlign w:val="center"/>
          </w:tcPr>
          <w:p w:rsidR="00BE70BD" w:rsidRDefault="00BE70BD" w:rsidP="00BE70BD">
            <w:pPr>
              <w:jc w:val="center"/>
            </w:pPr>
            <w:r>
              <w:t>VI</w:t>
            </w:r>
          </w:p>
        </w:tc>
      </w:tr>
      <w:tr w:rsidR="00BE70BD" w:rsidTr="00DB12ED">
        <w:tc>
          <w:tcPr>
            <w:tcW w:w="738" w:type="dxa"/>
            <w:vAlign w:val="center"/>
          </w:tcPr>
          <w:p w:rsidR="00BE70BD" w:rsidRDefault="00BE70BD" w:rsidP="00D56B2B">
            <w:pPr>
              <w:jc w:val="center"/>
            </w:pPr>
            <w:r>
              <w:t>2</w:t>
            </w:r>
          </w:p>
        </w:tc>
        <w:tc>
          <w:tcPr>
            <w:tcW w:w="900" w:type="dxa"/>
            <w:vAlign w:val="center"/>
          </w:tcPr>
          <w:p w:rsidR="00BE70BD" w:rsidRDefault="00BE70BD" w:rsidP="00D56B2B">
            <w:pPr>
              <w:jc w:val="center"/>
            </w:pPr>
            <w:r>
              <w:t>Jan 26</w:t>
            </w:r>
          </w:p>
        </w:tc>
        <w:tc>
          <w:tcPr>
            <w:tcW w:w="810" w:type="dxa"/>
            <w:vMerge/>
            <w:vAlign w:val="center"/>
          </w:tcPr>
          <w:p w:rsidR="00BE70BD" w:rsidRDefault="00BE70BD" w:rsidP="00D56B2B">
            <w:pPr>
              <w:jc w:val="center"/>
            </w:pPr>
          </w:p>
        </w:tc>
        <w:tc>
          <w:tcPr>
            <w:tcW w:w="5850" w:type="dxa"/>
            <w:vMerge/>
            <w:vAlign w:val="center"/>
          </w:tcPr>
          <w:p w:rsidR="00BE70BD" w:rsidRDefault="00BE70BD" w:rsidP="00D56B2B"/>
        </w:tc>
        <w:tc>
          <w:tcPr>
            <w:tcW w:w="1170" w:type="dxa"/>
            <w:vMerge/>
            <w:vAlign w:val="center"/>
          </w:tcPr>
          <w:p w:rsidR="00BE70BD" w:rsidRDefault="00BE70BD" w:rsidP="00BE70BD">
            <w:pPr>
              <w:jc w:val="center"/>
            </w:pPr>
          </w:p>
        </w:tc>
      </w:tr>
      <w:tr w:rsidR="00BE70BD" w:rsidTr="00DB12ED">
        <w:tc>
          <w:tcPr>
            <w:tcW w:w="738" w:type="dxa"/>
            <w:vAlign w:val="center"/>
          </w:tcPr>
          <w:p w:rsidR="00BE70BD" w:rsidRDefault="00BE70BD" w:rsidP="00D56B2B">
            <w:pPr>
              <w:jc w:val="center"/>
            </w:pPr>
            <w:r>
              <w:t>3</w:t>
            </w:r>
          </w:p>
        </w:tc>
        <w:tc>
          <w:tcPr>
            <w:tcW w:w="900" w:type="dxa"/>
            <w:vAlign w:val="center"/>
          </w:tcPr>
          <w:p w:rsidR="00BE70BD" w:rsidRDefault="00BE70BD" w:rsidP="00D56B2B">
            <w:pPr>
              <w:jc w:val="center"/>
            </w:pPr>
            <w:r>
              <w:t>Feb 2</w:t>
            </w:r>
          </w:p>
        </w:tc>
        <w:tc>
          <w:tcPr>
            <w:tcW w:w="810" w:type="dxa"/>
            <w:vMerge w:val="restart"/>
            <w:vAlign w:val="center"/>
          </w:tcPr>
          <w:p w:rsidR="00BE70BD" w:rsidRDefault="00BE70BD" w:rsidP="00D56B2B">
            <w:pPr>
              <w:jc w:val="center"/>
            </w:pPr>
            <w:r>
              <w:t>Topic 2</w:t>
            </w:r>
          </w:p>
        </w:tc>
        <w:tc>
          <w:tcPr>
            <w:tcW w:w="5850" w:type="dxa"/>
            <w:vMerge w:val="restart"/>
            <w:vAlign w:val="center"/>
          </w:tcPr>
          <w:p w:rsidR="00BE70BD" w:rsidRDefault="00BE70BD" w:rsidP="00D56B2B">
            <w:r>
              <w:t>Instructional objectives &amp;  learning outcomes</w:t>
            </w:r>
          </w:p>
        </w:tc>
        <w:tc>
          <w:tcPr>
            <w:tcW w:w="1170" w:type="dxa"/>
            <w:vMerge w:val="restart"/>
            <w:vAlign w:val="center"/>
          </w:tcPr>
          <w:p w:rsidR="00BE70BD" w:rsidRDefault="003F34CB" w:rsidP="00BE70BD">
            <w:pPr>
              <w:jc w:val="center"/>
            </w:pPr>
            <w:r>
              <w:t>II</w:t>
            </w:r>
          </w:p>
        </w:tc>
      </w:tr>
      <w:tr w:rsidR="00BE70BD" w:rsidTr="00DB12ED">
        <w:tc>
          <w:tcPr>
            <w:tcW w:w="738" w:type="dxa"/>
            <w:vAlign w:val="center"/>
          </w:tcPr>
          <w:p w:rsidR="00BE70BD" w:rsidRDefault="00BE70BD" w:rsidP="00D56B2B">
            <w:pPr>
              <w:jc w:val="center"/>
            </w:pPr>
            <w:r>
              <w:t>4</w:t>
            </w:r>
          </w:p>
        </w:tc>
        <w:tc>
          <w:tcPr>
            <w:tcW w:w="900" w:type="dxa"/>
            <w:vAlign w:val="center"/>
          </w:tcPr>
          <w:p w:rsidR="00BE70BD" w:rsidRDefault="00BE70BD" w:rsidP="00D56B2B">
            <w:pPr>
              <w:jc w:val="center"/>
            </w:pPr>
            <w:r>
              <w:t>Feb 9</w:t>
            </w:r>
          </w:p>
        </w:tc>
        <w:tc>
          <w:tcPr>
            <w:tcW w:w="810" w:type="dxa"/>
            <w:vMerge/>
            <w:vAlign w:val="center"/>
          </w:tcPr>
          <w:p w:rsidR="00BE70BD" w:rsidRDefault="00BE70BD" w:rsidP="00D56B2B">
            <w:pPr>
              <w:jc w:val="center"/>
            </w:pPr>
          </w:p>
        </w:tc>
        <w:tc>
          <w:tcPr>
            <w:tcW w:w="5850" w:type="dxa"/>
            <w:vMerge/>
            <w:vAlign w:val="center"/>
          </w:tcPr>
          <w:p w:rsidR="00BE70BD" w:rsidRDefault="00BE70BD" w:rsidP="00D56B2B"/>
        </w:tc>
        <w:tc>
          <w:tcPr>
            <w:tcW w:w="1170" w:type="dxa"/>
            <w:vMerge/>
            <w:vAlign w:val="center"/>
          </w:tcPr>
          <w:p w:rsidR="00BE70BD" w:rsidRDefault="00BE70BD" w:rsidP="00BE70BD">
            <w:pPr>
              <w:jc w:val="center"/>
            </w:pPr>
          </w:p>
        </w:tc>
      </w:tr>
      <w:tr w:rsidR="00BE70BD" w:rsidTr="00DB12ED">
        <w:trPr>
          <w:trHeight w:val="377"/>
        </w:trPr>
        <w:tc>
          <w:tcPr>
            <w:tcW w:w="738" w:type="dxa"/>
            <w:vAlign w:val="center"/>
          </w:tcPr>
          <w:p w:rsidR="00BE70BD" w:rsidRDefault="00BE70BD" w:rsidP="00D56B2B">
            <w:pPr>
              <w:jc w:val="center"/>
            </w:pPr>
            <w:r>
              <w:t>5</w:t>
            </w:r>
          </w:p>
        </w:tc>
        <w:tc>
          <w:tcPr>
            <w:tcW w:w="900" w:type="dxa"/>
            <w:vAlign w:val="center"/>
          </w:tcPr>
          <w:p w:rsidR="00BE70BD" w:rsidRDefault="00BE70BD" w:rsidP="00D56B2B">
            <w:pPr>
              <w:jc w:val="center"/>
            </w:pPr>
            <w:r>
              <w:t>Feb 16</w:t>
            </w:r>
          </w:p>
        </w:tc>
        <w:tc>
          <w:tcPr>
            <w:tcW w:w="810" w:type="dxa"/>
            <w:vMerge w:val="restart"/>
            <w:vAlign w:val="center"/>
          </w:tcPr>
          <w:p w:rsidR="00BE70BD" w:rsidRDefault="00BE70BD" w:rsidP="00D56B2B">
            <w:pPr>
              <w:jc w:val="center"/>
            </w:pPr>
            <w:r>
              <w:t>Topic 3</w:t>
            </w:r>
          </w:p>
        </w:tc>
        <w:tc>
          <w:tcPr>
            <w:tcW w:w="5850" w:type="dxa"/>
            <w:vMerge w:val="restart"/>
            <w:vAlign w:val="center"/>
          </w:tcPr>
          <w:p w:rsidR="00BE70BD" w:rsidRDefault="00BE70BD" w:rsidP="00D56B2B">
            <w:r>
              <w:t xml:space="preserve">Planning the syllabus, selecting texts </w:t>
            </w:r>
            <w:r>
              <w:br/>
              <w:t>&amp; developing learning activities</w:t>
            </w:r>
            <w:r w:rsidR="00DB12ED">
              <w:t xml:space="preserve">  </w:t>
            </w:r>
            <w:r w:rsidR="00DB12ED" w:rsidRPr="00DB12ED">
              <w:rPr>
                <w:color w:val="FF0000"/>
                <w:sz w:val="20"/>
              </w:rPr>
              <w:t>(Robin Lewis micro teach demo?)</w:t>
            </w:r>
          </w:p>
        </w:tc>
        <w:tc>
          <w:tcPr>
            <w:tcW w:w="1170" w:type="dxa"/>
            <w:vMerge w:val="restart"/>
            <w:vAlign w:val="center"/>
          </w:tcPr>
          <w:p w:rsidR="00BE70BD" w:rsidRDefault="00BE70BD" w:rsidP="00BE70BD">
            <w:pPr>
              <w:jc w:val="center"/>
            </w:pPr>
            <w:r>
              <w:t>I</w:t>
            </w:r>
          </w:p>
        </w:tc>
      </w:tr>
      <w:tr w:rsidR="00BE70BD" w:rsidTr="00DB12ED">
        <w:trPr>
          <w:trHeight w:val="260"/>
        </w:trPr>
        <w:tc>
          <w:tcPr>
            <w:tcW w:w="738" w:type="dxa"/>
            <w:vAlign w:val="center"/>
          </w:tcPr>
          <w:p w:rsidR="00BE70BD" w:rsidRDefault="00BE70BD" w:rsidP="00D56B2B">
            <w:pPr>
              <w:jc w:val="center"/>
            </w:pPr>
            <w:r>
              <w:t>6</w:t>
            </w:r>
          </w:p>
        </w:tc>
        <w:tc>
          <w:tcPr>
            <w:tcW w:w="900" w:type="dxa"/>
            <w:vAlign w:val="center"/>
          </w:tcPr>
          <w:p w:rsidR="00BE70BD" w:rsidRDefault="00BE70BD" w:rsidP="00D56B2B">
            <w:pPr>
              <w:jc w:val="center"/>
            </w:pPr>
            <w:r>
              <w:t>Feb 23</w:t>
            </w:r>
          </w:p>
        </w:tc>
        <w:tc>
          <w:tcPr>
            <w:tcW w:w="810" w:type="dxa"/>
            <w:vMerge/>
            <w:vAlign w:val="center"/>
          </w:tcPr>
          <w:p w:rsidR="00BE70BD" w:rsidRDefault="00BE70BD" w:rsidP="00D56B2B">
            <w:pPr>
              <w:jc w:val="center"/>
            </w:pPr>
          </w:p>
        </w:tc>
        <w:tc>
          <w:tcPr>
            <w:tcW w:w="5850" w:type="dxa"/>
            <w:vMerge/>
            <w:vAlign w:val="center"/>
          </w:tcPr>
          <w:p w:rsidR="00BE70BD" w:rsidRDefault="00BE70BD" w:rsidP="00D56B2B"/>
        </w:tc>
        <w:tc>
          <w:tcPr>
            <w:tcW w:w="1170" w:type="dxa"/>
            <w:vMerge/>
            <w:vAlign w:val="center"/>
          </w:tcPr>
          <w:p w:rsidR="00BE70BD" w:rsidRDefault="00BE70BD" w:rsidP="00BE70BD">
            <w:pPr>
              <w:jc w:val="center"/>
            </w:pPr>
          </w:p>
        </w:tc>
      </w:tr>
      <w:tr w:rsidR="00BE70BD" w:rsidTr="00DB12ED">
        <w:tc>
          <w:tcPr>
            <w:tcW w:w="738" w:type="dxa"/>
            <w:tcBorders>
              <w:bottom w:val="single" w:sz="4" w:space="0" w:color="auto"/>
            </w:tcBorders>
            <w:vAlign w:val="center"/>
          </w:tcPr>
          <w:p w:rsidR="00BE70BD" w:rsidRDefault="00BE70BD" w:rsidP="00D56B2B">
            <w:pPr>
              <w:jc w:val="center"/>
            </w:pPr>
            <w:r>
              <w:t>7</w:t>
            </w:r>
          </w:p>
        </w:tc>
        <w:tc>
          <w:tcPr>
            <w:tcW w:w="900" w:type="dxa"/>
            <w:tcBorders>
              <w:bottom w:val="single" w:sz="4" w:space="0" w:color="auto"/>
            </w:tcBorders>
            <w:vAlign w:val="center"/>
          </w:tcPr>
          <w:p w:rsidR="00BE70BD" w:rsidRDefault="00BE70BD" w:rsidP="00D56B2B">
            <w:pPr>
              <w:jc w:val="center"/>
            </w:pPr>
            <w:r>
              <w:t>Mar 2</w:t>
            </w:r>
          </w:p>
        </w:tc>
        <w:tc>
          <w:tcPr>
            <w:tcW w:w="810" w:type="dxa"/>
            <w:tcBorders>
              <w:bottom w:val="single" w:sz="4" w:space="0" w:color="auto"/>
            </w:tcBorders>
            <w:vAlign w:val="center"/>
          </w:tcPr>
          <w:p w:rsidR="00BE70BD" w:rsidRDefault="00BE70BD" w:rsidP="00D56B2B">
            <w:pPr>
              <w:jc w:val="center"/>
            </w:pPr>
            <w:r>
              <w:t>Topic 4</w:t>
            </w:r>
          </w:p>
        </w:tc>
        <w:tc>
          <w:tcPr>
            <w:tcW w:w="5850" w:type="dxa"/>
            <w:tcBorders>
              <w:bottom w:val="single" w:sz="4" w:space="0" w:color="auto"/>
            </w:tcBorders>
            <w:vAlign w:val="center"/>
          </w:tcPr>
          <w:p w:rsidR="00DB12ED" w:rsidRDefault="00BE70BD" w:rsidP="00D56B2B">
            <w:r>
              <w:t xml:space="preserve"> Learning technologies &amp; tools: </w:t>
            </w:r>
            <w:r>
              <w:br/>
              <w:t>why, when &amp; how to use them</w:t>
            </w:r>
            <w:r w:rsidR="00DB12ED">
              <w:t xml:space="preserve"> </w:t>
            </w:r>
          </w:p>
          <w:p w:rsidR="00BE70BD" w:rsidRPr="00DB12ED" w:rsidRDefault="00DB12ED" w:rsidP="00DB12ED">
            <w:pPr>
              <w:rPr>
                <w:color w:val="FF0000"/>
              </w:rPr>
            </w:pPr>
            <w:r>
              <w:rPr>
                <w:color w:val="FF0000"/>
                <w:sz w:val="20"/>
              </w:rPr>
              <w:t>(</w:t>
            </w:r>
            <w:r w:rsidRPr="00DB12ED">
              <w:rPr>
                <w:color w:val="FF0000"/>
                <w:sz w:val="20"/>
              </w:rPr>
              <w:t>issues re: online teaching – Gretchen Gibbs guest speaker?)</w:t>
            </w:r>
          </w:p>
        </w:tc>
        <w:tc>
          <w:tcPr>
            <w:tcW w:w="1170" w:type="dxa"/>
            <w:tcBorders>
              <w:bottom w:val="single" w:sz="4" w:space="0" w:color="auto"/>
            </w:tcBorders>
            <w:vAlign w:val="center"/>
          </w:tcPr>
          <w:p w:rsidR="00BE70BD" w:rsidRDefault="003F34CB" w:rsidP="00BE70BD">
            <w:pPr>
              <w:jc w:val="center"/>
            </w:pPr>
            <w:r>
              <w:t>IX</w:t>
            </w:r>
          </w:p>
        </w:tc>
      </w:tr>
      <w:tr w:rsidR="00BE70BD" w:rsidTr="00DB12ED">
        <w:tc>
          <w:tcPr>
            <w:tcW w:w="738" w:type="dxa"/>
            <w:shd w:val="pct10" w:color="auto" w:fill="auto"/>
            <w:vAlign w:val="center"/>
          </w:tcPr>
          <w:p w:rsidR="00BE70BD" w:rsidRDefault="00BE70BD" w:rsidP="00D56B2B">
            <w:pPr>
              <w:jc w:val="center"/>
            </w:pPr>
          </w:p>
        </w:tc>
        <w:tc>
          <w:tcPr>
            <w:tcW w:w="900" w:type="dxa"/>
            <w:shd w:val="pct10" w:color="auto" w:fill="auto"/>
            <w:vAlign w:val="center"/>
          </w:tcPr>
          <w:p w:rsidR="00BE70BD" w:rsidRDefault="00BE70BD" w:rsidP="00D56B2B">
            <w:pPr>
              <w:jc w:val="center"/>
            </w:pPr>
          </w:p>
        </w:tc>
        <w:tc>
          <w:tcPr>
            <w:tcW w:w="810" w:type="dxa"/>
            <w:shd w:val="pct10" w:color="auto" w:fill="auto"/>
            <w:vAlign w:val="center"/>
          </w:tcPr>
          <w:p w:rsidR="00BE70BD" w:rsidRDefault="00BE70BD" w:rsidP="00D56B2B">
            <w:pPr>
              <w:jc w:val="center"/>
            </w:pPr>
          </w:p>
        </w:tc>
        <w:tc>
          <w:tcPr>
            <w:tcW w:w="5850" w:type="dxa"/>
            <w:shd w:val="pct10" w:color="auto" w:fill="auto"/>
            <w:vAlign w:val="center"/>
          </w:tcPr>
          <w:p w:rsidR="00BE70BD" w:rsidRDefault="00BE70BD" w:rsidP="00D56B2B">
            <w:r>
              <w:t>IN &amp; BEYOND THE CLASSROOM</w:t>
            </w:r>
          </w:p>
        </w:tc>
        <w:tc>
          <w:tcPr>
            <w:tcW w:w="1170" w:type="dxa"/>
            <w:shd w:val="pct10" w:color="auto" w:fill="auto"/>
            <w:vAlign w:val="center"/>
          </w:tcPr>
          <w:p w:rsidR="00BE70BD" w:rsidRDefault="00BE70BD" w:rsidP="00BE70BD">
            <w:pPr>
              <w:jc w:val="center"/>
            </w:pPr>
          </w:p>
        </w:tc>
      </w:tr>
      <w:tr w:rsidR="00BE70BD" w:rsidTr="00DB12ED">
        <w:trPr>
          <w:trHeight w:val="323"/>
        </w:trPr>
        <w:tc>
          <w:tcPr>
            <w:tcW w:w="738" w:type="dxa"/>
            <w:vAlign w:val="center"/>
          </w:tcPr>
          <w:p w:rsidR="00BE70BD" w:rsidRDefault="00BE70BD" w:rsidP="00D56B2B">
            <w:pPr>
              <w:jc w:val="center"/>
            </w:pPr>
            <w:r>
              <w:t>8</w:t>
            </w:r>
          </w:p>
        </w:tc>
        <w:tc>
          <w:tcPr>
            <w:tcW w:w="900" w:type="dxa"/>
            <w:vAlign w:val="center"/>
          </w:tcPr>
          <w:p w:rsidR="00BE70BD" w:rsidRDefault="00BE70BD" w:rsidP="00D56B2B">
            <w:pPr>
              <w:jc w:val="center"/>
            </w:pPr>
            <w:r>
              <w:t>Mar 9</w:t>
            </w:r>
          </w:p>
        </w:tc>
        <w:tc>
          <w:tcPr>
            <w:tcW w:w="810" w:type="dxa"/>
            <w:vMerge w:val="restart"/>
            <w:vAlign w:val="center"/>
          </w:tcPr>
          <w:p w:rsidR="00BE70BD" w:rsidRDefault="00BE70BD" w:rsidP="00D56B2B">
            <w:pPr>
              <w:jc w:val="center"/>
            </w:pPr>
            <w:r>
              <w:t>Topic  5</w:t>
            </w:r>
          </w:p>
        </w:tc>
        <w:tc>
          <w:tcPr>
            <w:tcW w:w="5850" w:type="dxa"/>
            <w:vAlign w:val="center"/>
          </w:tcPr>
          <w:p w:rsidR="00BE70BD" w:rsidRDefault="00BE70BD" w:rsidP="00D56B2B">
            <w:r>
              <w:t>Fostering active learning &amp; learner-centered education</w:t>
            </w:r>
          </w:p>
        </w:tc>
        <w:tc>
          <w:tcPr>
            <w:tcW w:w="1170" w:type="dxa"/>
            <w:vMerge w:val="restart"/>
            <w:vAlign w:val="center"/>
          </w:tcPr>
          <w:p w:rsidR="00BE70BD" w:rsidRDefault="00BE70BD" w:rsidP="00BE70BD">
            <w:pPr>
              <w:jc w:val="center"/>
            </w:pPr>
            <w:r>
              <w:t>III</w:t>
            </w:r>
          </w:p>
          <w:p w:rsidR="00BE70BD" w:rsidRDefault="00BE70BD" w:rsidP="00BE70BD">
            <w:pPr>
              <w:jc w:val="center"/>
            </w:pPr>
            <w:r>
              <w:t>V</w:t>
            </w:r>
            <w:r>
              <w:br/>
              <w:t>VII</w:t>
            </w:r>
          </w:p>
        </w:tc>
      </w:tr>
      <w:tr w:rsidR="00BE70BD" w:rsidTr="00DB12ED">
        <w:tc>
          <w:tcPr>
            <w:tcW w:w="738" w:type="dxa"/>
            <w:vAlign w:val="center"/>
          </w:tcPr>
          <w:p w:rsidR="00BE70BD" w:rsidRDefault="00BE70BD" w:rsidP="00D56B2B">
            <w:pPr>
              <w:jc w:val="center"/>
            </w:pPr>
            <w:r>
              <w:t>--</w:t>
            </w:r>
          </w:p>
        </w:tc>
        <w:tc>
          <w:tcPr>
            <w:tcW w:w="900" w:type="dxa"/>
            <w:vAlign w:val="center"/>
          </w:tcPr>
          <w:p w:rsidR="00BE70BD" w:rsidRPr="00D56B2B" w:rsidRDefault="00BE70BD" w:rsidP="00D56B2B">
            <w:pPr>
              <w:jc w:val="center"/>
              <w:rPr>
                <w:i/>
              </w:rPr>
            </w:pPr>
            <w:r w:rsidRPr="00D56B2B">
              <w:rPr>
                <w:i/>
                <w:sz w:val="18"/>
              </w:rPr>
              <w:t>Mar 16</w:t>
            </w:r>
          </w:p>
        </w:tc>
        <w:tc>
          <w:tcPr>
            <w:tcW w:w="810" w:type="dxa"/>
            <w:vMerge/>
            <w:vAlign w:val="center"/>
          </w:tcPr>
          <w:p w:rsidR="00BE70BD" w:rsidRDefault="00BE70BD" w:rsidP="00D56B2B">
            <w:pPr>
              <w:jc w:val="center"/>
            </w:pPr>
          </w:p>
        </w:tc>
        <w:tc>
          <w:tcPr>
            <w:tcW w:w="5850" w:type="dxa"/>
            <w:vAlign w:val="center"/>
          </w:tcPr>
          <w:p w:rsidR="00BE70BD" w:rsidRPr="00D56B2B" w:rsidRDefault="00BE70BD" w:rsidP="00D56B2B">
            <w:pPr>
              <w:rPr>
                <w:i/>
              </w:rPr>
            </w:pPr>
            <w:r w:rsidRPr="00D56B2B">
              <w:rPr>
                <w:i/>
                <w:sz w:val="18"/>
              </w:rPr>
              <w:t>Spring Break – no class</w:t>
            </w:r>
          </w:p>
        </w:tc>
        <w:tc>
          <w:tcPr>
            <w:tcW w:w="1170" w:type="dxa"/>
            <w:vMerge/>
            <w:vAlign w:val="center"/>
          </w:tcPr>
          <w:p w:rsidR="00BE70BD" w:rsidRDefault="00BE70BD" w:rsidP="00BE70BD">
            <w:pPr>
              <w:jc w:val="center"/>
            </w:pPr>
          </w:p>
        </w:tc>
      </w:tr>
      <w:tr w:rsidR="00BE70BD" w:rsidTr="00DB12ED">
        <w:trPr>
          <w:trHeight w:val="368"/>
        </w:trPr>
        <w:tc>
          <w:tcPr>
            <w:tcW w:w="738" w:type="dxa"/>
            <w:vAlign w:val="center"/>
          </w:tcPr>
          <w:p w:rsidR="00BE70BD" w:rsidRDefault="00BE70BD" w:rsidP="00D56B2B">
            <w:pPr>
              <w:jc w:val="center"/>
            </w:pPr>
            <w:r>
              <w:t>9</w:t>
            </w:r>
          </w:p>
        </w:tc>
        <w:tc>
          <w:tcPr>
            <w:tcW w:w="900" w:type="dxa"/>
            <w:vAlign w:val="center"/>
          </w:tcPr>
          <w:p w:rsidR="00BE70BD" w:rsidRDefault="00BE70BD" w:rsidP="00D56B2B">
            <w:pPr>
              <w:jc w:val="center"/>
            </w:pPr>
            <w:r>
              <w:t>Mar 23</w:t>
            </w:r>
          </w:p>
        </w:tc>
        <w:tc>
          <w:tcPr>
            <w:tcW w:w="810" w:type="dxa"/>
            <w:vMerge/>
            <w:vAlign w:val="center"/>
          </w:tcPr>
          <w:p w:rsidR="00BE70BD" w:rsidRDefault="00BE70BD" w:rsidP="00D56B2B">
            <w:pPr>
              <w:jc w:val="center"/>
            </w:pPr>
          </w:p>
        </w:tc>
        <w:tc>
          <w:tcPr>
            <w:tcW w:w="5850" w:type="dxa"/>
            <w:vAlign w:val="center"/>
          </w:tcPr>
          <w:p w:rsidR="00BE70BD" w:rsidRDefault="00BE70BD" w:rsidP="00DB12ED">
            <w:r>
              <w:t>Improving student speaking and writing</w:t>
            </w:r>
            <w:r w:rsidR="00DB12ED">
              <w:t xml:space="preserve"> </w:t>
            </w:r>
            <w:r w:rsidR="00DB12ED">
              <w:br/>
            </w:r>
            <w:r w:rsidR="00DB12ED" w:rsidRPr="00DB12ED">
              <w:rPr>
                <w:color w:val="FF0000"/>
                <w:sz w:val="20"/>
              </w:rPr>
              <w:t>(Gen-Ed writing requirements)</w:t>
            </w:r>
          </w:p>
        </w:tc>
        <w:tc>
          <w:tcPr>
            <w:tcW w:w="1170" w:type="dxa"/>
            <w:vMerge/>
            <w:vAlign w:val="center"/>
          </w:tcPr>
          <w:p w:rsidR="00BE70BD" w:rsidRDefault="00BE70BD" w:rsidP="00BE70BD">
            <w:pPr>
              <w:jc w:val="center"/>
            </w:pPr>
          </w:p>
        </w:tc>
      </w:tr>
      <w:tr w:rsidR="00BE70BD" w:rsidTr="00DB12ED">
        <w:tc>
          <w:tcPr>
            <w:tcW w:w="738" w:type="dxa"/>
            <w:vAlign w:val="center"/>
          </w:tcPr>
          <w:p w:rsidR="00BE70BD" w:rsidRDefault="00BE70BD" w:rsidP="00D56B2B">
            <w:pPr>
              <w:jc w:val="center"/>
            </w:pPr>
            <w:r>
              <w:t>10</w:t>
            </w:r>
          </w:p>
        </w:tc>
        <w:tc>
          <w:tcPr>
            <w:tcW w:w="900" w:type="dxa"/>
            <w:vAlign w:val="center"/>
          </w:tcPr>
          <w:p w:rsidR="00BE70BD" w:rsidRDefault="00BE70BD" w:rsidP="00D56B2B">
            <w:pPr>
              <w:jc w:val="center"/>
            </w:pPr>
            <w:r>
              <w:t>Mar 30</w:t>
            </w:r>
          </w:p>
        </w:tc>
        <w:tc>
          <w:tcPr>
            <w:tcW w:w="810" w:type="dxa"/>
            <w:vMerge w:val="restart"/>
            <w:vAlign w:val="center"/>
          </w:tcPr>
          <w:p w:rsidR="00BE70BD" w:rsidRDefault="00BE70BD" w:rsidP="00D56B2B">
            <w:pPr>
              <w:jc w:val="center"/>
            </w:pPr>
            <w:r>
              <w:t xml:space="preserve">Topic 6 </w:t>
            </w:r>
          </w:p>
        </w:tc>
        <w:tc>
          <w:tcPr>
            <w:tcW w:w="5850" w:type="dxa"/>
            <w:vMerge w:val="restart"/>
            <w:vAlign w:val="center"/>
          </w:tcPr>
          <w:p w:rsidR="00BE70BD" w:rsidRDefault="00BE70BD" w:rsidP="00D56B2B">
            <w:r>
              <w:t>Assessment,  testing &amp; grading</w:t>
            </w:r>
          </w:p>
        </w:tc>
        <w:tc>
          <w:tcPr>
            <w:tcW w:w="1170" w:type="dxa"/>
            <w:vMerge w:val="restart"/>
            <w:vAlign w:val="center"/>
          </w:tcPr>
          <w:p w:rsidR="00BE70BD" w:rsidRDefault="00BE70BD" w:rsidP="00BE70BD">
            <w:pPr>
              <w:jc w:val="center"/>
            </w:pPr>
            <w:r>
              <w:t>VIII</w:t>
            </w:r>
          </w:p>
        </w:tc>
      </w:tr>
      <w:tr w:rsidR="00BE70BD" w:rsidTr="00DB12ED">
        <w:tc>
          <w:tcPr>
            <w:tcW w:w="738" w:type="dxa"/>
            <w:vAlign w:val="center"/>
          </w:tcPr>
          <w:p w:rsidR="00BE70BD" w:rsidRDefault="00BE70BD" w:rsidP="00D56B2B">
            <w:pPr>
              <w:jc w:val="center"/>
            </w:pPr>
            <w:r>
              <w:t>11</w:t>
            </w:r>
          </w:p>
        </w:tc>
        <w:tc>
          <w:tcPr>
            <w:tcW w:w="900" w:type="dxa"/>
            <w:vAlign w:val="center"/>
          </w:tcPr>
          <w:p w:rsidR="00BE70BD" w:rsidRDefault="00BE70BD" w:rsidP="00D56B2B">
            <w:pPr>
              <w:jc w:val="center"/>
            </w:pPr>
            <w:r>
              <w:t>Apr 6</w:t>
            </w:r>
          </w:p>
        </w:tc>
        <w:tc>
          <w:tcPr>
            <w:tcW w:w="810" w:type="dxa"/>
            <w:vMerge/>
            <w:vAlign w:val="center"/>
          </w:tcPr>
          <w:p w:rsidR="00BE70BD" w:rsidRDefault="00BE70BD" w:rsidP="00D56B2B">
            <w:pPr>
              <w:jc w:val="center"/>
            </w:pPr>
          </w:p>
        </w:tc>
        <w:tc>
          <w:tcPr>
            <w:tcW w:w="5850" w:type="dxa"/>
            <w:vMerge/>
            <w:vAlign w:val="center"/>
          </w:tcPr>
          <w:p w:rsidR="00BE70BD" w:rsidRDefault="00BE70BD" w:rsidP="00D56B2B"/>
        </w:tc>
        <w:tc>
          <w:tcPr>
            <w:tcW w:w="1170" w:type="dxa"/>
            <w:vMerge/>
            <w:vAlign w:val="center"/>
          </w:tcPr>
          <w:p w:rsidR="00BE70BD" w:rsidRDefault="00BE70BD" w:rsidP="00BE70BD">
            <w:pPr>
              <w:jc w:val="center"/>
            </w:pPr>
          </w:p>
        </w:tc>
      </w:tr>
      <w:tr w:rsidR="00BE70BD" w:rsidTr="00DB12ED">
        <w:tc>
          <w:tcPr>
            <w:tcW w:w="738" w:type="dxa"/>
            <w:vAlign w:val="center"/>
          </w:tcPr>
          <w:p w:rsidR="00BE70BD" w:rsidRDefault="00BE70BD" w:rsidP="00D56B2B">
            <w:pPr>
              <w:jc w:val="center"/>
            </w:pPr>
            <w:r>
              <w:t>--</w:t>
            </w:r>
          </w:p>
        </w:tc>
        <w:tc>
          <w:tcPr>
            <w:tcW w:w="900" w:type="dxa"/>
            <w:vAlign w:val="center"/>
          </w:tcPr>
          <w:p w:rsidR="00BE70BD" w:rsidRPr="00D56B2B" w:rsidRDefault="00BE70BD" w:rsidP="00D56B2B">
            <w:pPr>
              <w:jc w:val="center"/>
              <w:rPr>
                <w:i/>
              </w:rPr>
            </w:pPr>
            <w:r w:rsidRPr="00D56B2B">
              <w:rPr>
                <w:i/>
                <w:sz w:val="18"/>
              </w:rPr>
              <w:t>Apr 13</w:t>
            </w:r>
          </w:p>
        </w:tc>
        <w:tc>
          <w:tcPr>
            <w:tcW w:w="810" w:type="dxa"/>
            <w:vAlign w:val="center"/>
          </w:tcPr>
          <w:p w:rsidR="00BE70BD" w:rsidRDefault="00BE70BD" w:rsidP="00D56B2B">
            <w:pPr>
              <w:jc w:val="center"/>
            </w:pPr>
          </w:p>
        </w:tc>
        <w:tc>
          <w:tcPr>
            <w:tcW w:w="5850" w:type="dxa"/>
            <w:vAlign w:val="center"/>
          </w:tcPr>
          <w:p w:rsidR="00BE70BD" w:rsidRPr="00D56B2B" w:rsidRDefault="00BE70BD" w:rsidP="00D56B2B">
            <w:pPr>
              <w:rPr>
                <w:i/>
              </w:rPr>
            </w:pPr>
            <w:r w:rsidRPr="00D56B2B">
              <w:rPr>
                <w:i/>
                <w:sz w:val="18"/>
              </w:rPr>
              <w:t>AAG Meeting – no class</w:t>
            </w:r>
          </w:p>
        </w:tc>
        <w:tc>
          <w:tcPr>
            <w:tcW w:w="1170" w:type="dxa"/>
            <w:vAlign w:val="center"/>
          </w:tcPr>
          <w:p w:rsidR="00BE70BD" w:rsidRDefault="00BE70BD" w:rsidP="00BE70BD">
            <w:pPr>
              <w:jc w:val="center"/>
            </w:pPr>
          </w:p>
        </w:tc>
      </w:tr>
      <w:tr w:rsidR="00BE70BD" w:rsidTr="00DB12ED">
        <w:tc>
          <w:tcPr>
            <w:tcW w:w="738" w:type="dxa"/>
            <w:vAlign w:val="center"/>
          </w:tcPr>
          <w:p w:rsidR="00BE70BD" w:rsidRDefault="00BE70BD" w:rsidP="00D56B2B">
            <w:pPr>
              <w:jc w:val="center"/>
            </w:pPr>
            <w:r>
              <w:t>12</w:t>
            </w:r>
          </w:p>
        </w:tc>
        <w:tc>
          <w:tcPr>
            <w:tcW w:w="900" w:type="dxa"/>
            <w:vAlign w:val="center"/>
          </w:tcPr>
          <w:p w:rsidR="00BE70BD" w:rsidRDefault="00BE70BD" w:rsidP="00D56B2B">
            <w:pPr>
              <w:jc w:val="center"/>
            </w:pPr>
            <w:r>
              <w:t>Apr 20</w:t>
            </w:r>
          </w:p>
        </w:tc>
        <w:tc>
          <w:tcPr>
            <w:tcW w:w="810" w:type="dxa"/>
            <w:vMerge w:val="restart"/>
            <w:vAlign w:val="center"/>
          </w:tcPr>
          <w:p w:rsidR="00BE70BD" w:rsidRDefault="00BE70BD" w:rsidP="00D56B2B">
            <w:pPr>
              <w:jc w:val="center"/>
            </w:pPr>
            <w:r>
              <w:t>Topic 7</w:t>
            </w:r>
          </w:p>
        </w:tc>
        <w:tc>
          <w:tcPr>
            <w:tcW w:w="5850" w:type="dxa"/>
            <w:vMerge w:val="restart"/>
            <w:vAlign w:val="center"/>
          </w:tcPr>
          <w:p w:rsidR="00BE70BD" w:rsidRDefault="00BE70BD" w:rsidP="00DB12ED">
            <w:r>
              <w:t>Classroom dynamics,  strategies for improving class time in large &amp; small classes, ethical issues</w:t>
            </w:r>
            <w:r w:rsidR="00DB12ED">
              <w:t xml:space="preserve"> </w:t>
            </w:r>
            <w:r w:rsidR="00DB12ED" w:rsidRPr="00DB12ED">
              <w:rPr>
                <w:color w:val="FF0000"/>
                <w:sz w:val="20"/>
              </w:rPr>
              <w:t>(Robin</w:t>
            </w:r>
            <w:r w:rsidR="00DB12ED">
              <w:rPr>
                <w:color w:val="FF0000"/>
                <w:sz w:val="20"/>
              </w:rPr>
              <w:t xml:space="preserve"> Lewis guest speaker?)</w:t>
            </w:r>
          </w:p>
        </w:tc>
        <w:tc>
          <w:tcPr>
            <w:tcW w:w="1170" w:type="dxa"/>
            <w:vMerge w:val="restart"/>
            <w:vAlign w:val="center"/>
          </w:tcPr>
          <w:p w:rsidR="00BE70BD" w:rsidRDefault="00BE70BD" w:rsidP="00BE70BD">
            <w:pPr>
              <w:jc w:val="center"/>
            </w:pPr>
            <w:r>
              <w:t>IV</w:t>
            </w:r>
          </w:p>
          <w:p w:rsidR="00BE70BD" w:rsidRDefault="00BE70BD" w:rsidP="00BE70BD">
            <w:pPr>
              <w:jc w:val="center"/>
            </w:pPr>
            <w:r>
              <w:t>V</w:t>
            </w:r>
          </w:p>
        </w:tc>
      </w:tr>
      <w:tr w:rsidR="00BE70BD" w:rsidTr="00DB12ED">
        <w:tc>
          <w:tcPr>
            <w:tcW w:w="738" w:type="dxa"/>
            <w:vAlign w:val="center"/>
          </w:tcPr>
          <w:p w:rsidR="00BE70BD" w:rsidRDefault="00BE70BD" w:rsidP="00D56B2B">
            <w:pPr>
              <w:jc w:val="center"/>
            </w:pPr>
            <w:r>
              <w:t>13</w:t>
            </w:r>
          </w:p>
        </w:tc>
        <w:tc>
          <w:tcPr>
            <w:tcW w:w="900" w:type="dxa"/>
            <w:vAlign w:val="center"/>
          </w:tcPr>
          <w:p w:rsidR="00BE70BD" w:rsidRDefault="00BE70BD" w:rsidP="00D56B2B">
            <w:pPr>
              <w:jc w:val="center"/>
            </w:pPr>
            <w:r>
              <w:t>Apr 27</w:t>
            </w:r>
          </w:p>
        </w:tc>
        <w:tc>
          <w:tcPr>
            <w:tcW w:w="810" w:type="dxa"/>
            <w:vMerge/>
            <w:vAlign w:val="center"/>
          </w:tcPr>
          <w:p w:rsidR="00BE70BD" w:rsidRDefault="00BE70BD" w:rsidP="00D56B2B">
            <w:pPr>
              <w:jc w:val="center"/>
            </w:pPr>
          </w:p>
        </w:tc>
        <w:tc>
          <w:tcPr>
            <w:tcW w:w="5850" w:type="dxa"/>
            <w:vMerge/>
            <w:vAlign w:val="center"/>
          </w:tcPr>
          <w:p w:rsidR="00BE70BD" w:rsidRDefault="00BE70BD" w:rsidP="00D56B2B"/>
        </w:tc>
        <w:tc>
          <w:tcPr>
            <w:tcW w:w="1170" w:type="dxa"/>
            <w:vMerge/>
            <w:vAlign w:val="center"/>
          </w:tcPr>
          <w:p w:rsidR="00BE70BD" w:rsidRDefault="00BE70BD" w:rsidP="00BE70BD">
            <w:pPr>
              <w:jc w:val="center"/>
            </w:pPr>
          </w:p>
        </w:tc>
      </w:tr>
      <w:tr w:rsidR="00BE70BD" w:rsidTr="00DB12ED">
        <w:tc>
          <w:tcPr>
            <w:tcW w:w="738" w:type="dxa"/>
            <w:tcBorders>
              <w:bottom w:val="single" w:sz="4" w:space="0" w:color="auto"/>
            </w:tcBorders>
            <w:vAlign w:val="center"/>
          </w:tcPr>
          <w:p w:rsidR="00BE70BD" w:rsidRDefault="00BE70BD" w:rsidP="00D56B2B">
            <w:pPr>
              <w:jc w:val="center"/>
            </w:pPr>
            <w:r>
              <w:t>14</w:t>
            </w:r>
          </w:p>
        </w:tc>
        <w:tc>
          <w:tcPr>
            <w:tcW w:w="900" w:type="dxa"/>
            <w:tcBorders>
              <w:bottom w:val="single" w:sz="4" w:space="0" w:color="auto"/>
            </w:tcBorders>
            <w:vAlign w:val="center"/>
          </w:tcPr>
          <w:p w:rsidR="00BE70BD" w:rsidRDefault="00BE70BD" w:rsidP="00D56B2B">
            <w:pPr>
              <w:jc w:val="center"/>
            </w:pPr>
            <w:r>
              <w:t>Apr 4</w:t>
            </w:r>
          </w:p>
        </w:tc>
        <w:tc>
          <w:tcPr>
            <w:tcW w:w="810" w:type="dxa"/>
            <w:vMerge/>
            <w:tcBorders>
              <w:bottom w:val="single" w:sz="4" w:space="0" w:color="auto"/>
            </w:tcBorders>
            <w:vAlign w:val="center"/>
          </w:tcPr>
          <w:p w:rsidR="00BE70BD" w:rsidRDefault="00BE70BD" w:rsidP="00D56B2B">
            <w:pPr>
              <w:jc w:val="center"/>
            </w:pPr>
          </w:p>
        </w:tc>
        <w:tc>
          <w:tcPr>
            <w:tcW w:w="5850" w:type="dxa"/>
            <w:vMerge/>
            <w:tcBorders>
              <w:bottom w:val="single" w:sz="4" w:space="0" w:color="auto"/>
            </w:tcBorders>
            <w:vAlign w:val="center"/>
          </w:tcPr>
          <w:p w:rsidR="00BE70BD" w:rsidRDefault="00BE70BD" w:rsidP="00D56B2B"/>
        </w:tc>
        <w:tc>
          <w:tcPr>
            <w:tcW w:w="1170" w:type="dxa"/>
            <w:vMerge/>
            <w:tcBorders>
              <w:bottom w:val="single" w:sz="4" w:space="0" w:color="auto"/>
            </w:tcBorders>
            <w:vAlign w:val="center"/>
          </w:tcPr>
          <w:p w:rsidR="00BE70BD" w:rsidRDefault="00BE70BD" w:rsidP="00BE70BD">
            <w:pPr>
              <w:jc w:val="center"/>
            </w:pPr>
          </w:p>
        </w:tc>
      </w:tr>
      <w:tr w:rsidR="00BE70BD" w:rsidTr="00DB12ED">
        <w:tc>
          <w:tcPr>
            <w:tcW w:w="738" w:type="dxa"/>
            <w:shd w:val="pct10" w:color="auto" w:fill="auto"/>
            <w:vAlign w:val="center"/>
          </w:tcPr>
          <w:p w:rsidR="00BE70BD" w:rsidRDefault="00BE70BD" w:rsidP="00D56B2B">
            <w:pPr>
              <w:jc w:val="center"/>
            </w:pPr>
          </w:p>
        </w:tc>
        <w:tc>
          <w:tcPr>
            <w:tcW w:w="900" w:type="dxa"/>
            <w:shd w:val="pct10" w:color="auto" w:fill="auto"/>
            <w:vAlign w:val="center"/>
          </w:tcPr>
          <w:p w:rsidR="00BE70BD" w:rsidRDefault="00BE70BD" w:rsidP="00D56B2B">
            <w:pPr>
              <w:jc w:val="center"/>
            </w:pPr>
          </w:p>
        </w:tc>
        <w:tc>
          <w:tcPr>
            <w:tcW w:w="810" w:type="dxa"/>
            <w:shd w:val="pct10" w:color="auto" w:fill="auto"/>
            <w:vAlign w:val="center"/>
          </w:tcPr>
          <w:p w:rsidR="00BE70BD" w:rsidRDefault="00BE70BD" w:rsidP="00D56B2B">
            <w:pPr>
              <w:jc w:val="center"/>
            </w:pPr>
          </w:p>
        </w:tc>
        <w:tc>
          <w:tcPr>
            <w:tcW w:w="5850" w:type="dxa"/>
            <w:shd w:val="pct10" w:color="auto" w:fill="auto"/>
            <w:vAlign w:val="center"/>
          </w:tcPr>
          <w:p w:rsidR="00BE70BD" w:rsidRDefault="00BE70BD" w:rsidP="00D56B2B">
            <w:r>
              <w:t>PUTTING IT INTO PRACTICE</w:t>
            </w:r>
          </w:p>
        </w:tc>
        <w:tc>
          <w:tcPr>
            <w:tcW w:w="1170" w:type="dxa"/>
            <w:shd w:val="pct10" w:color="auto" w:fill="auto"/>
            <w:vAlign w:val="center"/>
          </w:tcPr>
          <w:p w:rsidR="00BE70BD" w:rsidRDefault="00BE70BD" w:rsidP="00BE70BD">
            <w:pPr>
              <w:jc w:val="center"/>
            </w:pPr>
          </w:p>
        </w:tc>
      </w:tr>
      <w:tr w:rsidR="00BE70BD" w:rsidTr="00DB12ED">
        <w:tc>
          <w:tcPr>
            <w:tcW w:w="738" w:type="dxa"/>
            <w:vAlign w:val="center"/>
          </w:tcPr>
          <w:p w:rsidR="00BE70BD" w:rsidRDefault="00BE70BD" w:rsidP="00D56B2B">
            <w:pPr>
              <w:jc w:val="center"/>
            </w:pPr>
          </w:p>
        </w:tc>
        <w:tc>
          <w:tcPr>
            <w:tcW w:w="900" w:type="dxa"/>
            <w:vAlign w:val="center"/>
          </w:tcPr>
          <w:p w:rsidR="00BE70BD" w:rsidRDefault="00BE70BD" w:rsidP="00D56B2B">
            <w:pPr>
              <w:jc w:val="center"/>
            </w:pPr>
            <w:r>
              <w:t>TBD</w:t>
            </w:r>
          </w:p>
        </w:tc>
        <w:tc>
          <w:tcPr>
            <w:tcW w:w="810" w:type="dxa"/>
            <w:vAlign w:val="center"/>
          </w:tcPr>
          <w:p w:rsidR="00BE70BD" w:rsidRDefault="00BE70BD" w:rsidP="00D56B2B">
            <w:pPr>
              <w:jc w:val="center"/>
            </w:pPr>
          </w:p>
        </w:tc>
        <w:tc>
          <w:tcPr>
            <w:tcW w:w="5850" w:type="dxa"/>
            <w:vAlign w:val="center"/>
          </w:tcPr>
          <w:p w:rsidR="00BE70BD" w:rsidRDefault="00BE70BD" w:rsidP="00D56B2B">
            <w:r>
              <w:t>Class Finale:  Sharing and discussion of proposed course plans &amp; teaching ideas</w:t>
            </w:r>
            <w:r w:rsidR="00DB12ED">
              <w:t xml:space="preserve">  </w:t>
            </w:r>
            <w:r w:rsidR="00DB12ED" w:rsidRPr="00DB12ED">
              <w:rPr>
                <w:color w:val="FF0000"/>
                <w:sz w:val="20"/>
              </w:rPr>
              <w:t>(10 minute micro teach demos)</w:t>
            </w:r>
          </w:p>
        </w:tc>
        <w:tc>
          <w:tcPr>
            <w:tcW w:w="1170" w:type="dxa"/>
            <w:vAlign w:val="center"/>
          </w:tcPr>
          <w:p w:rsidR="00BE70BD" w:rsidRDefault="003F34CB" w:rsidP="00BE70BD">
            <w:pPr>
              <w:jc w:val="center"/>
            </w:pPr>
            <w:r>
              <w:t>X</w:t>
            </w:r>
          </w:p>
        </w:tc>
      </w:tr>
    </w:tbl>
    <w:p w:rsidR="00467C67" w:rsidRDefault="00467C67" w:rsidP="006220EA"/>
    <w:p w:rsidR="00467C67" w:rsidRDefault="00467C67">
      <w:r>
        <w:br w:type="page"/>
      </w:r>
    </w:p>
    <w:p w:rsidR="00467C67" w:rsidRDefault="00467C67" w:rsidP="00467C67">
      <w:r>
        <w:lastRenderedPageBreak/>
        <w:t>GEOG 695c -- Suggestions from Robin Lewis re: schedule</w:t>
      </w:r>
    </w:p>
    <w:p w:rsidR="00467C67" w:rsidRDefault="00467C67" w:rsidP="00467C67"/>
    <w:p w:rsidR="00467C67" w:rsidRDefault="00467C67" w:rsidP="00467C67">
      <w:r>
        <w:t>1. Will you be including the microteaching activity you used previously? I am guessing this is what the last class is for. I find microteachings of 10 minutes max. to be a very useful pedagogical activity, especially for those with little classroom experience to date. I am happy to do a demo microteaching earlier in the semester to demonstrate how to effectively plan and execute one of these. I have one prepared already so it would not be any trouble to join the class for this purpose.</w:t>
      </w:r>
      <w:r>
        <w:br/>
      </w:r>
      <w:r>
        <w:br/>
        <w:t>2. I also think that the students would benefit from a discussion on translating good teaching and assessment into an online environment. Given the budget restraints and UA's push for more online courses, our students will need perspective into how to translate solid teaching practices and effective learning assessments into this new terrain. Perhaps you could  touch on this at the end of class on topics 3-6?</w:t>
      </w:r>
      <w:r>
        <w:br/>
      </w:r>
      <w:r>
        <w:br/>
        <w:t>3. I just recently found the writing requirements for general education courses (with your help!), so I think mentioning how to locate this information during your March 23rd class is essential. I can't tell you how many instructors I have talked with who have vague (if any) ideas of what's expected from courses at each level.</w:t>
      </w:r>
      <w:r>
        <w:br/>
      </w:r>
      <w:r>
        <w:br/>
        <w:t xml:space="preserve">4. I have previously given workshops on teaching large lecture classes for the teaching center, so I'd be happy to join the class for this date. I can certainly share my experiences about teaching INDV103, and how I achieve maximal student participation in classes with 150-200 students. </w:t>
      </w:r>
      <w:r>
        <w:br/>
      </w:r>
      <w:r>
        <w:br/>
        <w:t>5. Additionally, I am happy to be includes as an "outside resource" for the students and meet with them if they want to talk through any ideas, etc. Perhaps you'd like to include this on the syllabus in some fashion? Many of the new students are already familiar with my teaching experience, but I'd like them to know that I am available for discussion, etc.</w:t>
      </w:r>
    </w:p>
    <w:p w:rsidR="006220EA" w:rsidRDefault="006220EA" w:rsidP="006220EA"/>
    <w:sectPr w:rsidR="006220EA" w:rsidSect="00B37A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D5739"/>
    <w:rsid w:val="002D2E08"/>
    <w:rsid w:val="003F34CB"/>
    <w:rsid w:val="00467C67"/>
    <w:rsid w:val="00603421"/>
    <w:rsid w:val="006220EA"/>
    <w:rsid w:val="007554DD"/>
    <w:rsid w:val="00B37A1A"/>
    <w:rsid w:val="00BE70BD"/>
    <w:rsid w:val="00CB75D4"/>
    <w:rsid w:val="00D56B2B"/>
    <w:rsid w:val="00DB12ED"/>
    <w:rsid w:val="00DD5739"/>
    <w:rsid w:val="00E87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A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01">
    <w:name w:val="style101"/>
    <w:basedOn w:val="DefaultParagraphFont"/>
    <w:rsid w:val="00DD5739"/>
    <w:rPr>
      <w:rFonts w:ascii="Verdana" w:hAnsi="Verdana" w:hint="default"/>
      <w:b/>
      <w:bCs/>
      <w:i w:val="0"/>
      <w:iCs w:val="0"/>
      <w:sz w:val="20"/>
      <w:szCs w:val="20"/>
    </w:rPr>
  </w:style>
  <w:style w:type="character" w:styleId="Strong">
    <w:name w:val="Strong"/>
    <w:basedOn w:val="DefaultParagraphFont"/>
    <w:uiPriority w:val="22"/>
    <w:qFormat/>
    <w:rsid w:val="00DD5739"/>
    <w:rPr>
      <w:b/>
      <w:bCs/>
    </w:rPr>
  </w:style>
  <w:style w:type="table" w:styleId="TableGrid">
    <w:name w:val="Table Grid"/>
    <w:basedOn w:val="TableNormal"/>
    <w:uiPriority w:val="59"/>
    <w:rsid w:val="00622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01">
    <w:name w:val="style101"/>
    <w:basedOn w:val="DefaultParagraphFont"/>
    <w:rsid w:val="00DD5739"/>
    <w:rPr>
      <w:rFonts w:ascii="Verdana" w:hAnsi="Verdana" w:hint="default"/>
      <w:b/>
      <w:bCs/>
      <w:i w:val="0"/>
      <w:iCs w:val="0"/>
      <w:sz w:val="20"/>
      <w:szCs w:val="20"/>
    </w:rPr>
  </w:style>
  <w:style w:type="character" w:styleId="Strong">
    <w:name w:val="Strong"/>
    <w:basedOn w:val="DefaultParagraphFont"/>
    <w:uiPriority w:val="22"/>
    <w:qFormat/>
    <w:rsid w:val="00DD5739"/>
    <w:rPr>
      <w:b/>
      <w:bCs/>
    </w:rPr>
  </w:style>
  <w:style w:type="table" w:styleId="TableGrid">
    <w:name w:val="Table Grid"/>
    <w:basedOn w:val="TableNormal"/>
    <w:uiPriority w:val="59"/>
    <w:rsid w:val="00622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693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6</cp:revision>
  <cp:lastPrinted>2011-01-12T18:11:00Z</cp:lastPrinted>
  <dcterms:created xsi:type="dcterms:W3CDTF">2011-01-11T04:35:00Z</dcterms:created>
  <dcterms:modified xsi:type="dcterms:W3CDTF">2011-01-12T22:10:00Z</dcterms:modified>
</cp:coreProperties>
</file>