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49FD" w:rsidRDefault="00C849FD" w:rsidP="00C849FD">
      <w:r>
        <w:rPr>
          <w:u w:val="single"/>
        </w:rPr>
        <w:t>Skeleton plot and w</w:t>
      </w:r>
      <w:r w:rsidRPr="009B2900">
        <w:rPr>
          <w:u w:val="single"/>
        </w:rPr>
        <w:t xml:space="preserve">ood </w:t>
      </w:r>
      <w:r>
        <w:rPr>
          <w:u w:val="single"/>
        </w:rPr>
        <w:t xml:space="preserve">dating REQUIRED </w:t>
      </w:r>
      <w:r w:rsidRPr="009B2900">
        <w:rPr>
          <w:u w:val="single"/>
        </w:rPr>
        <w:t>ELEMENTS</w:t>
      </w:r>
      <w:r>
        <w:tab/>
      </w:r>
      <w:r>
        <w:tab/>
      </w:r>
      <w:r>
        <w:tab/>
      </w:r>
      <w:r>
        <w:tab/>
      </w:r>
      <w:r>
        <w:tab/>
        <w:t>8/26/1</w:t>
      </w:r>
      <w:r w:rsidR="00045268">
        <w:t>4</w:t>
      </w:r>
    </w:p>
    <w:p w:rsidR="00C849FD" w:rsidRDefault="00C849FD" w:rsidP="00C849FD">
      <w:r>
        <w:t>Skeleton plot:</w:t>
      </w:r>
    </w:p>
    <w:p w:rsidR="00C849FD" w:rsidRDefault="00C849FD" w:rsidP="001E7409">
      <w:pPr>
        <w:spacing w:after="0"/>
      </w:pPr>
      <w:r>
        <w:t xml:space="preserve">(1) On the far Left side: name (“E.Q. Margolis”), date, </w:t>
      </w:r>
      <w:proofErr w:type="spellStart"/>
      <w:r>
        <w:t>sampleID</w:t>
      </w:r>
      <w:proofErr w:type="spellEnd"/>
      <w:r>
        <w:t xml:space="preserve">, and radius (e.g., “A”) </w:t>
      </w:r>
    </w:p>
    <w:p w:rsidR="00C849FD" w:rsidRDefault="00C849FD" w:rsidP="001E7409">
      <w:pPr>
        <w:spacing w:after="0"/>
      </w:pPr>
      <w:r>
        <w:t>(2) 5 spaces in: Inner ring “Flag” and inner ring descriptor (“pith” or “Inc.”). Flag filled if pith, open if Inc.</w:t>
      </w:r>
    </w:p>
    <w:p w:rsidR="00C849FD" w:rsidRDefault="00C849FD" w:rsidP="001E7409">
      <w:pPr>
        <w:spacing w:after="0"/>
      </w:pPr>
      <w:r>
        <w:t>(3) “0”, “10”, “20</w:t>
      </w:r>
      <w:proofErr w:type="gramStart"/>
      <w:r>
        <w:t>”,……</w:t>
      </w:r>
      <w:proofErr w:type="gramEnd"/>
      <w:r>
        <w:t xml:space="preserve"> every 10 squares on top of plot</w:t>
      </w:r>
    </w:p>
    <w:p w:rsidR="00C849FD" w:rsidRDefault="00C849FD" w:rsidP="001E7409">
      <w:pPr>
        <w:spacing w:after="0"/>
      </w:pPr>
      <w:r>
        <w:t>(4) Final ring “Flag,” filled if complete, unfilled if i</w:t>
      </w:r>
      <w:bookmarkStart w:id="0" w:name="_GoBack"/>
      <w:bookmarkEnd w:id="0"/>
      <w:r>
        <w:t>ncomplete.</w:t>
      </w:r>
    </w:p>
    <w:p w:rsidR="00C849FD" w:rsidRDefault="00C849FD" w:rsidP="001E7409">
      <w:pPr>
        <w:spacing w:after="0"/>
      </w:pPr>
      <w:r>
        <w:t>(5) Final ring descriptor: (Inc., or Complete, Bark).</w:t>
      </w:r>
    </w:p>
    <w:p w:rsidR="00C849FD" w:rsidRDefault="00C849FD" w:rsidP="001E7409">
      <w:pPr>
        <w:spacing w:after="0"/>
      </w:pPr>
      <w:r>
        <w:t xml:space="preserve">(6) Descriptors on special rings </w:t>
      </w:r>
      <w:r w:rsidRPr="00C849FD">
        <w:t>(e.g., Big [“B”]</w:t>
      </w:r>
      <w:proofErr w:type="gramStart"/>
      <w:r w:rsidRPr="00C849FD">
        <w:t>,False</w:t>
      </w:r>
      <w:proofErr w:type="gramEnd"/>
      <w:r w:rsidRPr="00C849FD">
        <w:t xml:space="preserve"> [“</w:t>
      </w:r>
      <w:proofErr w:type="spellStart"/>
      <w:r w:rsidRPr="00C849FD">
        <w:t>Fls</w:t>
      </w:r>
      <w:proofErr w:type="spellEnd"/>
      <w:r w:rsidRPr="00C849FD">
        <w:t>”], Frost[“</w:t>
      </w:r>
      <w:proofErr w:type="spellStart"/>
      <w:r w:rsidRPr="00C849FD">
        <w:t>Frst</w:t>
      </w:r>
      <w:proofErr w:type="spellEnd"/>
      <w:r w:rsidRPr="00C849FD">
        <w:t>”], Injury [“</w:t>
      </w:r>
      <w:proofErr w:type="spellStart"/>
      <w:r w:rsidRPr="00C849FD">
        <w:t>Inj</w:t>
      </w:r>
      <w:proofErr w:type="spellEnd"/>
      <w:r w:rsidRPr="00C849FD">
        <w:t>”], or Locally Absent [“</w:t>
      </w:r>
      <w:proofErr w:type="spellStart"/>
      <w:r w:rsidRPr="00C849FD">
        <w:t>LAb</w:t>
      </w:r>
      <w:proofErr w:type="spellEnd"/>
      <w:r w:rsidRPr="00C849FD">
        <w:t>”])</w:t>
      </w:r>
      <w:r>
        <w:t>.</w:t>
      </w:r>
    </w:p>
    <w:p w:rsidR="00C849FD" w:rsidRDefault="00C849FD" w:rsidP="00C849FD">
      <w:r w:rsidRPr="001E0CE7">
        <w:rPr>
          <w:noProof/>
        </w:rPr>
        <w:drawing>
          <wp:inline distT="0" distB="0" distL="0" distR="0">
            <wp:extent cx="6496216" cy="890472"/>
            <wp:effectExtent l="0" t="0" r="0" b="5080"/>
            <wp:docPr id="3074" name="Picture 2" descr="C:\ellis\UofA\teaching\2013\intro dendro lab\BCP exercise\BCP Fits paper exercis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C:\ellis\UofA\teaching\2013\intro dendro lab\BCP exercise\BCP Fits paper exercise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9126" r="4332" b="66717"/>
                    <a:stretch/>
                  </pic:blipFill>
                  <pic:spPr bwMode="auto">
                    <a:xfrm>
                      <a:off x="0" y="0"/>
                      <a:ext cx="6492363" cy="889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49FD" w:rsidRDefault="00C849FD" w:rsidP="00C849FD">
      <w:r>
        <w:t xml:space="preserve">On the wood: </w:t>
      </w:r>
    </w:p>
    <w:p w:rsidR="00C849FD" w:rsidRDefault="00C849FD" w:rsidP="001E7409">
      <w:pPr>
        <w:spacing w:after="0"/>
      </w:pPr>
      <w:r>
        <w:t>(1) Mark the “A” &amp; “B” radii</w:t>
      </w:r>
    </w:p>
    <w:p w:rsidR="00010CEB" w:rsidRDefault="00010CEB" w:rsidP="001E7409">
      <w:pPr>
        <w:spacing w:after="0"/>
      </w:pPr>
      <w:r>
        <w:t xml:space="preserve">(2) Arbitrary count for skeleton plot with “X’s” (see </w:t>
      </w:r>
      <w:r w:rsidR="00C84667">
        <w:t>below</w:t>
      </w:r>
      <w:r>
        <w:t>)</w:t>
      </w:r>
      <w:r w:rsidR="000E2CC1">
        <w:t>.</w:t>
      </w:r>
    </w:p>
    <w:p w:rsidR="00C849FD" w:rsidRDefault="00C849FD" w:rsidP="001E7409">
      <w:pPr>
        <w:spacing w:after="0"/>
      </w:pPr>
      <w:r>
        <w:t>(</w:t>
      </w:r>
      <w:r w:rsidR="00010CEB">
        <w:t>3</w:t>
      </w:r>
      <w:r>
        <w:t xml:space="preserve">) </w:t>
      </w:r>
      <w:r w:rsidR="00B25F0B">
        <w:t>Once dated, m</w:t>
      </w:r>
      <w:r>
        <w:t>ark the decades</w:t>
      </w:r>
      <w:r w:rsidR="00B25F0B">
        <w:t xml:space="preserve">, </w:t>
      </w:r>
      <w:r>
        <w:t>half centuries</w:t>
      </w:r>
      <w:r w:rsidR="00B25F0B">
        <w:t xml:space="preserve">, </w:t>
      </w:r>
      <w:r>
        <w:t xml:space="preserve">centuries and millennia with appropriate </w:t>
      </w:r>
      <w:r w:rsidR="00B25F0B">
        <w:t xml:space="preserve"># of </w:t>
      </w:r>
      <w:r>
        <w:t>dots.</w:t>
      </w:r>
    </w:p>
    <w:p w:rsidR="00B25F0B" w:rsidRDefault="00B25F0B" w:rsidP="00B25F0B">
      <w:pPr>
        <w:spacing w:after="0"/>
      </w:pPr>
      <w:r>
        <w:t xml:space="preserve">(4) Write the </w:t>
      </w:r>
      <w:r w:rsidR="000E2CC1">
        <w:t xml:space="preserve">full year for the centuries and half centuries </w:t>
      </w:r>
      <w:r>
        <w:t>(e.g., “19</w:t>
      </w:r>
      <w:r w:rsidR="000E2CC1">
        <w:t>5</w:t>
      </w:r>
      <w:r>
        <w:t>0”) and the decades (“10”).</w:t>
      </w:r>
    </w:p>
    <w:p w:rsidR="00B25F0B" w:rsidRDefault="00B25F0B" w:rsidP="00B25F0B">
      <w:pPr>
        <w:spacing w:after="0"/>
      </w:pPr>
      <w:r>
        <w:t xml:space="preserve">(5) Write the year of the inner-most and outer-most rings (with descriptors; </w:t>
      </w:r>
      <w:r w:rsidR="00C84667">
        <w:t>P</w:t>
      </w:r>
      <w:r>
        <w:t>ith, Inc., Comp. or Bark)</w:t>
      </w:r>
    </w:p>
    <w:p w:rsidR="00C849FD" w:rsidRDefault="00C849FD" w:rsidP="001E7409">
      <w:pPr>
        <w:spacing w:after="0"/>
      </w:pPr>
      <w:r>
        <w:t>(</w:t>
      </w:r>
      <w:r w:rsidR="00B25F0B">
        <w:t>6</w:t>
      </w:r>
      <w:r>
        <w:t xml:space="preserve">) Mark any </w:t>
      </w:r>
      <w:r w:rsidRPr="009B2900">
        <w:rPr>
          <w:u w:val="single"/>
        </w:rPr>
        <w:t>false</w:t>
      </w:r>
      <w:r>
        <w:t xml:space="preserve">, </w:t>
      </w:r>
      <w:r w:rsidRPr="009B2900">
        <w:rPr>
          <w:u w:val="single"/>
        </w:rPr>
        <w:t>missing</w:t>
      </w:r>
      <w:r>
        <w:t xml:space="preserve">, or </w:t>
      </w:r>
      <w:r w:rsidRPr="009B2900">
        <w:rPr>
          <w:u w:val="single"/>
        </w:rPr>
        <w:t>micro rings</w:t>
      </w:r>
      <w:r>
        <w:t xml:space="preserve"> on the wood with appropriate dot notation</w:t>
      </w:r>
      <w:r w:rsidR="00B25F0B">
        <w:t xml:space="preserve"> and other notes</w:t>
      </w:r>
      <w:r>
        <w:t>.</w:t>
      </w:r>
    </w:p>
    <w:p w:rsidR="00C849FD" w:rsidRDefault="00994836" w:rsidP="00C849FD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margin-left:33.9pt;margin-top:101.25pt;width:19.75pt;height:20.1pt;z-index:251678720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>
              <w:txbxContent>
                <w:p w:rsidR="00C24B4D" w:rsidRPr="00EC5B3A" w:rsidRDefault="00C24B4D" w:rsidP="00C24B4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7" type="#_x0000_t202" style="position:absolute;margin-left:371.4pt;margin-top:121.35pt;width:19.75pt;height:20.1pt;z-index:251680768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 style="mso-next-textbox:#_x0000_s1047">
              <w:txbxContent>
                <w:p w:rsidR="00C24B4D" w:rsidRPr="00EC5B3A" w:rsidRDefault="00C24B4D" w:rsidP="00C24B4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8" type="#_x0000_t202" style="position:absolute;margin-left:371.4pt;margin-top:111.45pt;width:19.75pt;height:20.1pt;z-index:251681792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 style="mso-next-textbox:#_x0000_s1048">
              <w:txbxContent>
                <w:p w:rsidR="00C24B4D" w:rsidRPr="00EC5B3A" w:rsidRDefault="00C24B4D" w:rsidP="00C24B4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9" type="#_x0000_t202" style="position:absolute;margin-left:109.25pt;margin-top:97.35pt;width:19.75pt;height:20.1pt;z-index:251682816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>
              <w:txbxContent>
                <w:p w:rsidR="00C24B4D" w:rsidRPr="00EC5B3A" w:rsidRDefault="00C24B4D" w:rsidP="00C24B4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0" type="#_x0000_t202" style="position:absolute;margin-left:167.75pt;margin-top:106.2pt;width:19.75pt;height:20.1pt;z-index:251683840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>
              <w:txbxContent>
                <w:p w:rsidR="00C24B4D" w:rsidRPr="00EC5B3A" w:rsidRDefault="00C24B4D" w:rsidP="00C24B4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4" type="#_x0000_t202" style="position:absolute;margin-left:292.65pt;margin-top:111.45pt;width:19.75pt;height:20.1pt;z-index:251677696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>
              <w:txbxContent>
                <w:p w:rsidR="00C24B4D" w:rsidRPr="00EC5B3A" w:rsidRDefault="00C24B4D" w:rsidP="00C24B4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3" type="#_x0000_t202" style="position:absolute;margin-left:234.5pt;margin-top:109.35pt;width:19.75pt;height:20.1pt;z-index:251676672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>
              <w:txbxContent>
                <w:p w:rsidR="00C24B4D" w:rsidRPr="00EC5B3A" w:rsidRDefault="00C24B4D" w:rsidP="00C24B4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2" type="#_x0000_t32" style="position:absolute;margin-left:434.6pt;margin-top:157.05pt;width:21.4pt;height:19.5pt;flip:x;z-index:251675648" o:connectortype="straight" strokecolor="black [3213]" strokeweight="3pt">
            <v:shadow type="perspective" color="#7f7f7f [1601]" opacity=".5" offset="1pt" offset2="-1pt"/>
          </v:shape>
        </w:pict>
      </w:r>
      <w:r>
        <w:rPr>
          <w:noProof/>
        </w:rPr>
        <w:pict>
          <v:shape id="_x0000_s1041" type="#_x0000_t32" style="position:absolute;margin-left:44.25pt;margin-top:91.95pt;width:21.4pt;height:19.5pt;flip:x;z-index:251674624" o:connectortype="straight" strokecolor="black [3213]" strokeweight="3pt">
            <v:shadow type="perspective" color="#7f7f7f [1601]" opacity=".5" offset="1pt" offset2="-1pt"/>
          </v:shape>
        </w:pict>
      </w:r>
      <w:r>
        <w:rPr>
          <w:noProof/>
        </w:rPr>
        <w:pict>
          <v:shape id="_x0000_s1040" type="#_x0000_t202" style="position:absolute;margin-left:58.15pt;margin-top:62.7pt;width:43.85pt;height:43.5pt;z-index:251673600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>
              <w:txbxContent>
                <w:p w:rsidR="00EC5B3A" w:rsidRPr="00EC5B3A" w:rsidRDefault="00EC5B3A" w:rsidP="00EC5B3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1939 Pith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9" type="#_x0000_t202" style="position:absolute;margin-left:407.65pt;margin-top:152.7pt;width:43.85pt;height:53.85pt;z-index:251672576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>
              <w:txbxContent>
                <w:p w:rsidR="00EC5B3A" w:rsidRPr="00EC5B3A" w:rsidRDefault="00EC5B3A" w:rsidP="00EC5B3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1998 Inc. Bark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7" type="#_x0000_t202" style="position:absolute;margin-left:102pt;margin-top:141.45pt;width:39.75pt;height:20.1pt;z-index:251670528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>
              <w:txbxContent>
                <w:p w:rsidR="00EC5B3A" w:rsidRPr="00EC5B3A" w:rsidRDefault="00EC5B3A" w:rsidP="00EC5B3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1950</w:t>
                  </w:r>
                  <w:r w:rsidRPr="00EC5B3A">
                    <w:rPr>
                      <w:rFonts w:ascii="Times New Roman" w:hAnsi="Times New Roman" w:cs="Times New Roman"/>
                      <w:sz w:val="24"/>
                      <w:szCs w:val="24"/>
                    </w:rP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8" type="#_x0000_t202" style="position:absolute;margin-left:33.9pt;margin-top:124.35pt;width:31.75pt;height:20.1pt;z-index:251671552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>
              <w:txbxContent>
                <w:p w:rsidR="00EC5B3A" w:rsidRPr="00EC5B3A" w:rsidRDefault="00EC5B3A" w:rsidP="00EC5B3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4</w:t>
                  </w:r>
                  <w:r w:rsidRPr="00EC5B3A">
                    <w:rPr>
                      <w:rFonts w:ascii="Times New Roman" w:hAnsi="Times New Roman" w:cs="Times New Roman"/>
                      <w:sz w:val="24"/>
                      <w:szCs w:val="24"/>
                    </w:rP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6" type="#_x0000_t202" style="position:absolute;margin-left:371.4pt;margin-top:152.7pt;width:31.75pt;height:20.1pt;z-index:251669504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>
              <w:txbxContent>
                <w:p w:rsidR="00EC5B3A" w:rsidRPr="00EC5B3A" w:rsidRDefault="00EC5B3A" w:rsidP="00EC5B3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9</w:t>
                  </w:r>
                  <w:r w:rsidRPr="00EC5B3A">
                    <w:rPr>
                      <w:rFonts w:ascii="Times New Roman" w:hAnsi="Times New Roman" w:cs="Times New Roman"/>
                      <w:sz w:val="24"/>
                      <w:szCs w:val="24"/>
                    </w:rP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5" type="#_x0000_t202" style="position:absolute;margin-left:292.65pt;margin-top:148.95pt;width:31.75pt;height:20.1pt;z-index:251668480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>
              <w:txbxContent>
                <w:p w:rsidR="00EC5B3A" w:rsidRPr="00EC5B3A" w:rsidRDefault="00EC5B3A" w:rsidP="00EC5B3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8</w:t>
                  </w:r>
                  <w:r w:rsidRPr="00EC5B3A">
                    <w:rPr>
                      <w:rFonts w:ascii="Times New Roman" w:hAnsi="Times New Roman" w:cs="Times New Roman"/>
                      <w:sz w:val="24"/>
                      <w:szCs w:val="24"/>
                    </w:rP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4" type="#_x0000_t202" style="position:absolute;margin-left:236pt;margin-top:144.45pt;width:31.75pt;height:20.1pt;z-index:251667456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>
              <w:txbxContent>
                <w:p w:rsidR="00EC5B3A" w:rsidRPr="00EC5B3A" w:rsidRDefault="00EC5B3A" w:rsidP="00EC5B3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7</w:t>
                  </w:r>
                  <w:r w:rsidRPr="00EC5B3A">
                    <w:rPr>
                      <w:rFonts w:ascii="Times New Roman" w:hAnsi="Times New Roman" w:cs="Times New Roman"/>
                      <w:sz w:val="24"/>
                      <w:szCs w:val="24"/>
                    </w:rP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2" o:spid="_x0000_s1033" type="#_x0000_t202" style="position:absolute;margin-left:166.65pt;margin-top:136.95pt;width:31.75pt;height:20.1pt;z-index:251666432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d="f">
            <v:fill opacity="0"/>
            <v:textbox>
              <w:txbxContent>
                <w:p w:rsidR="00EC5B3A" w:rsidRPr="00EC5B3A" w:rsidRDefault="00EC5B3A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C5B3A">
                    <w:rPr>
                      <w:rFonts w:ascii="Times New Roman" w:hAnsi="Times New Roman" w:cs="Times New Roman"/>
                      <w:sz w:val="24"/>
                      <w:szCs w:val="24"/>
                    </w:rPr>
                    <w:t>60</w:t>
                  </w:r>
                </w:p>
              </w:txbxContent>
            </v:textbox>
          </v:shape>
        </w:pict>
      </w:r>
      <w:r>
        <w:rPr>
          <w:noProof/>
        </w:rPr>
        <w:pict>
          <v:oval id="_x0000_s1032" style="position:absolute;margin-left:44.25pt;margin-top:117.45pt;width:9pt;height:7.5pt;z-index:251664384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noProof/>
        </w:rPr>
        <w:pict>
          <v:oval id="_x0000_s1031" style="position:absolute;margin-left:120pt;margin-top:129.45pt;width:9pt;height:7.5pt;z-index:251663360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noProof/>
        </w:rPr>
        <w:pict>
          <v:oval id="_x0000_s1030" style="position:absolute;margin-left:123.75pt;margin-top:117.45pt;width:9pt;height:7.5pt;z-index:251662336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noProof/>
        </w:rPr>
        <w:pict>
          <v:oval id="_x0000_s1029" style="position:absolute;margin-left:178.5pt;margin-top:129.45pt;width:9pt;height:7.5pt;z-index:251661312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noProof/>
        </w:rPr>
        <w:pict>
          <v:oval id="_x0000_s1028" style="position:absolute;margin-left:245.25pt;margin-top:136.95pt;width:9pt;height:7.5pt;z-index:251660288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noProof/>
        </w:rPr>
        <w:pict>
          <v:oval id="_x0000_s1027" style="position:absolute;margin-left:385.5pt;margin-top:141.45pt;width:9pt;height:7.5pt;z-index:251659264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noProof/>
        </w:rPr>
        <w:pict>
          <v:oval id="_x0000_s1026" style="position:absolute;margin-left:308.25pt;margin-top:136.95pt;width:9pt;height:7.5pt;z-index:251658240" fillcolor="black [3200]" strokecolor="black [3213]" strokeweight="3pt">
            <v:shadow on="t" type="perspective" color="#7f7f7f [1601]" opacity=".5" offset="1pt" offset2="-1pt"/>
          </v:oval>
        </w:pict>
      </w:r>
      <w:r w:rsidR="001E7409">
        <w:rPr>
          <w:noProof/>
        </w:rPr>
        <w:drawing>
          <wp:inline distT="0" distB="0" distL="0" distR="0" wp14:anchorId="2B069796" wp14:editId="36F225D1">
            <wp:extent cx="6334125" cy="2926187"/>
            <wp:effectExtent l="0" t="0" r="0" b="7620"/>
            <wp:docPr id="2" name="Picture 2" descr="C:\ellis\UofA\teaching\2013\intro dendro lab\ZMT08ACcounting-datingMark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ellis\UofA\teaching\2013\intro dendro lab\ZMT08ACcounting-datingMark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11000"/>
                              </a14:imgEffect>
                              <a14:imgEffect>
                                <a14:brightnessContrast bright="23000" contrast="2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109" t="38767" b="37151"/>
                    <a:stretch/>
                  </pic:blipFill>
                  <pic:spPr bwMode="auto">
                    <a:xfrm>
                      <a:off x="0" y="0"/>
                      <a:ext cx="6334125" cy="2926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566A" w:rsidRDefault="00010CEB" w:rsidP="00C849FD">
      <w:r>
        <w:t>ZMT Douglas fir with skeleton plo</w:t>
      </w:r>
      <w:r w:rsidRPr="00EC5B3A">
        <w:rPr>
          <w:i/>
        </w:rPr>
        <w:t>t</w:t>
      </w:r>
      <w:r>
        <w:t xml:space="preserve"> count (X’s) and calendar dates (dots</w:t>
      </w:r>
      <w:r w:rsidR="00C24B4D">
        <w:t xml:space="preserve">, </w:t>
      </w:r>
      <w:r>
        <w:t>years</w:t>
      </w:r>
      <w:r w:rsidR="00C24B4D">
        <w:t>, &amp; descriptors</w:t>
      </w:r>
      <w:r>
        <w:t>)</w:t>
      </w:r>
      <w:r w:rsidR="009A7401">
        <w:t>.</w:t>
      </w:r>
    </w:p>
    <w:p w:rsidR="00010CEB" w:rsidRDefault="00D0566A" w:rsidP="00C849FD">
      <w:r>
        <w:rPr>
          <w:noProof/>
        </w:rPr>
        <w:lastRenderedPageBreak/>
        <w:drawing>
          <wp:inline distT="0" distB="0" distL="0" distR="0" wp14:anchorId="644FBB78" wp14:editId="2EAE7B74">
            <wp:extent cx="6340805" cy="583882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40805" cy="583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10CEB" w:rsidSect="00904F1B">
      <w:footerReference w:type="default" r:id="rId1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94836" w:rsidRDefault="00994836" w:rsidP="00D0566A">
      <w:pPr>
        <w:spacing w:after="0" w:line="240" w:lineRule="auto"/>
      </w:pPr>
      <w:r>
        <w:separator/>
      </w:r>
    </w:p>
  </w:endnote>
  <w:endnote w:type="continuationSeparator" w:id="0">
    <w:p w:rsidR="00994836" w:rsidRDefault="00994836" w:rsidP="00D056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0597627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D0566A" w:rsidRDefault="00D0566A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E2CC1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D0566A" w:rsidRDefault="00D0566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94836" w:rsidRDefault="00994836" w:rsidP="00D0566A">
      <w:pPr>
        <w:spacing w:after="0" w:line="240" w:lineRule="auto"/>
      </w:pPr>
      <w:r>
        <w:separator/>
      </w:r>
    </w:p>
  </w:footnote>
  <w:footnote w:type="continuationSeparator" w:id="0">
    <w:p w:rsidR="00994836" w:rsidRDefault="00994836" w:rsidP="00D0566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849FD"/>
    <w:rsid w:val="00010CEB"/>
    <w:rsid w:val="00045268"/>
    <w:rsid w:val="000E2CC1"/>
    <w:rsid w:val="001E7409"/>
    <w:rsid w:val="00472F9E"/>
    <w:rsid w:val="006929CD"/>
    <w:rsid w:val="006970F0"/>
    <w:rsid w:val="008157E0"/>
    <w:rsid w:val="00904F1B"/>
    <w:rsid w:val="00994836"/>
    <w:rsid w:val="009A7401"/>
    <w:rsid w:val="00B25F0B"/>
    <w:rsid w:val="00C24B4D"/>
    <w:rsid w:val="00C84667"/>
    <w:rsid w:val="00C849FD"/>
    <w:rsid w:val="00D0566A"/>
    <w:rsid w:val="00D741B3"/>
    <w:rsid w:val="00EC5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1"/>
    <o:shapelayout v:ext="edit">
      <o:idmap v:ext="edit" data="1"/>
      <o:rules v:ext="edit">
        <o:r id="V:Rule1" type="connector" idref="#_x0000_s1041"/>
        <o:r id="V:Rule2" type="connector" idref="#_x0000_s1042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849F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849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849F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0566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0566A"/>
  </w:style>
  <w:style w:type="paragraph" w:styleId="Footer">
    <w:name w:val="footer"/>
    <w:basedOn w:val="Normal"/>
    <w:link w:val="FooterChar"/>
    <w:uiPriority w:val="99"/>
    <w:unhideWhenUsed/>
    <w:rsid w:val="00D0566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0566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849F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849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849F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2</Pages>
  <Words>182</Words>
  <Characters>1038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ellisqm</dc:creator>
  <cp:lastModifiedBy>ellisqm</cp:lastModifiedBy>
  <cp:revision>13</cp:revision>
  <dcterms:created xsi:type="dcterms:W3CDTF">2013-08-26T22:53:00Z</dcterms:created>
  <dcterms:modified xsi:type="dcterms:W3CDTF">2014-08-25T21:35:00Z</dcterms:modified>
</cp:coreProperties>
</file>