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0" w:rsidRDefault="002B4730" w:rsidP="00AA0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Project Title: Strategic Implementation </w:t>
      </w:r>
      <w:r w:rsidR="005631AE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A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D0DD6">
        <w:rPr>
          <w:rFonts w:ascii="Times New Roman" w:hAnsi="Times New Roman" w:cs="Times New Roman"/>
          <w:b/>
          <w:sz w:val="24"/>
          <w:szCs w:val="24"/>
        </w:rPr>
        <w:t xml:space="preserve">Large </w:t>
      </w:r>
      <w:r w:rsidR="005631AE">
        <w:rPr>
          <w:rFonts w:ascii="Times New Roman" w:hAnsi="Times New Roman" w:cs="Times New Roman"/>
          <w:b/>
          <w:sz w:val="24"/>
          <w:szCs w:val="24"/>
        </w:rPr>
        <w:t>P</w:t>
      </w:r>
      <w:r w:rsidR="00A201A1">
        <w:rPr>
          <w:rFonts w:ascii="Times New Roman" w:hAnsi="Times New Roman" w:cs="Times New Roman"/>
          <w:b/>
          <w:sz w:val="24"/>
          <w:szCs w:val="24"/>
        </w:rPr>
        <w:t xml:space="preserve">onderosa </w:t>
      </w:r>
      <w:r w:rsidR="005631AE">
        <w:rPr>
          <w:rFonts w:ascii="Times New Roman" w:hAnsi="Times New Roman" w:cs="Times New Roman"/>
          <w:b/>
          <w:sz w:val="24"/>
          <w:szCs w:val="24"/>
        </w:rPr>
        <w:t>P</w:t>
      </w:r>
      <w:r w:rsidR="00A201A1">
        <w:rPr>
          <w:rFonts w:ascii="Times New Roman" w:hAnsi="Times New Roman" w:cs="Times New Roman"/>
          <w:b/>
          <w:sz w:val="24"/>
          <w:szCs w:val="24"/>
        </w:rPr>
        <w:t>ine/</w:t>
      </w:r>
      <w:r w:rsidR="005631AE">
        <w:rPr>
          <w:rFonts w:ascii="Times New Roman" w:hAnsi="Times New Roman" w:cs="Times New Roman"/>
          <w:b/>
          <w:sz w:val="24"/>
          <w:szCs w:val="24"/>
        </w:rPr>
        <w:t>P</w:t>
      </w:r>
      <w:r w:rsidR="00A201A1">
        <w:rPr>
          <w:rFonts w:ascii="Times New Roman" w:hAnsi="Times New Roman" w:cs="Times New Roman"/>
          <w:b/>
          <w:sz w:val="24"/>
          <w:szCs w:val="24"/>
        </w:rPr>
        <w:t>iñon-</w:t>
      </w:r>
      <w:r w:rsidR="005631AE">
        <w:rPr>
          <w:rFonts w:ascii="Times New Roman" w:hAnsi="Times New Roman" w:cs="Times New Roman"/>
          <w:b/>
          <w:sz w:val="24"/>
          <w:szCs w:val="24"/>
        </w:rPr>
        <w:t>J</w:t>
      </w:r>
      <w:r w:rsidR="00A201A1">
        <w:rPr>
          <w:rFonts w:ascii="Times New Roman" w:hAnsi="Times New Roman" w:cs="Times New Roman"/>
          <w:b/>
          <w:sz w:val="24"/>
          <w:szCs w:val="24"/>
        </w:rPr>
        <w:t xml:space="preserve">uniper </w:t>
      </w:r>
      <w:r w:rsidR="005631AE">
        <w:rPr>
          <w:rFonts w:ascii="Times New Roman" w:hAnsi="Times New Roman" w:cs="Times New Roman"/>
          <w:b/>
          <w:sz w:val="24"/>
          <w:szCs w:val="24"/>
        </w:rPr>
        <w:t>L</w:t>
      </w:r>
      <w:r w:rsidR="00A201A1">
        <w:rPr>
          <w:rFonts w:ascii="Times New Roman" w:hAnsi="Times New Roman" w:cs="Times New Roman"/>
          <w:b/>
          <w:sz w:val="24"/>
          <w:szCs w:val="24"/>
        </w:rPr>
        <w:t>andscape</w:t>
      </w:r>
    </w:p>
    <w:p w:rsidR="004A7C59" w:rsidRDefault="004A7C59" w:rsidP="00AA0B48">
      <w:pPr>
        <w:rPr>
          <w:rFonts w:ascii="Times New Roman" w:hAnsi="Times New Roman" w:cs="Times New Roman"/>
          <w:sz w:val="24"/>
          <w:szCs w:val="24"/>
        </w:rPr>
      </w:pPr>
      <w:r w:rsidRPr="00931089">
        <w:rPr>
          <w:rFonts w:ascii="Times New Roman" w:hAnsi="Times New Roman" w:cs="Times New Roman"/>
          <w:b/>
          <w:sz w:val="24"/>
          <w:szCs w:val="24"/>
        </w:rPr>
        <w:t>b. Executive Summary</w:t>
      </w:r>
      <w:r w:rsidRPr="004A7C59">
        <w:rPr>
          <w:rFonts w:ascii="Times New Roman" w:hAnsi="Times New Roman" w:cs="Times New Roman"/>
          <w:sz w:val="24"/>
          <w:szCs w:val="24"/>
        </w:rPr>
        <w:t>:  The amount of forest at risk of high</w:t>
      </w:r>
      <w:r w:rsidR="00AD1E35">
        <w:rPr>
          <w:rFonts w:ascii="Times New Roman" w:hAnsi="Times New Roman" w:cs="Times New Roman"/>
          <w:sz w:val="24"/>
          <w:szCs w:val="24"/>
        </w:rPr>
        <w:t>-</w:t>
      </w:r>
      <w:r w:rsidRPr="004A7C59">
        <w:rPr>
          <w:rFonts w:ascii="Times New Roman" w:hAnsi="Times New Roman" w:cs="Times New Roman"/>
          <w:sz w:val="24"/>
          <w:szCs w:val="24"/>
        </w:rPr>
        <w:t xml:space="preserve">intensity wildfire is too large, and the resources are too limited, to restore small, isolated </w:t>
      </w:r>
      <w:r w:rsidR="00213BD6">
        <w:rPr>
          <w:rFonts w:ascii="Times New Roman" w:hAnsi="Times New Roman" w:cs="Times New Roman"/>
          <w:sz w:val="24"/>
          <w:szCs w:val="24"/>
        </w:rPr>
        <w:t xml:space="preserve">forest </w:t>
      </w:r>
      <w:r w:rsidRPr="004A7C59">
        <w:rPr>
          <w:rFonts w:ascii="Times New Roman" w:hAnsi="Times New Roman" w:cs="Times New Roman"/>
          <w:sz w:val="24"/>
          <w:szCs w:val="24"/>
        </w:rPr>
        <w:t xml:space="preserve">patches.  We propose to </w:t>
      </w:r>
      <w:r w:rsidR="00C55289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A9026E">
        <w:rPr>
          <w:rFonts w:ascii="Times New Roman" w:hAnsi="Times New Roman" w:cs="Times New Roman"/>
          <w:sz w:val="24"/>
          <w:szCs w:val="24"/>
        </w:rPr>
        <w:t>treat 2,</w:t>
      </w:r>
      <w:r w:rsidR="00C55289">
        <w:rPr>
          <w:rFonts w:ascii="Times New Roman" w:hAnsi="Times New Roman" w:cs="Times New Roman"/>
          <w:sz w:val="24"/>
          <w:szCs w:val="24"/>
        </w:rPr>
        <w:t>5</w:t>
      </w:r>
      <w:r w:rsidR="00A9026E">
        <w:rPr>
          <w:rFonts w:ascii="Times New Roman" w:hAnsi="Times New Roman" w:cs="Times New Roman"/>
          <w:sz w:val="24"/>
          <w:szCs w:val="24"/>
        </w:rPr>
        <w:t xml:space="preserve">00 acres by </w:t>
      </w:r>
      <w:r w:rsidRPr="004A7C59">
        <w:rPr>
          <w:rFonts w:ascii="Times New Roman" w:hAnsi="Times New Roman" w:cs="Times New Roman"/>
          <w:sz w:val="24"/>
          <w:szCs w:val="24"/>
        </w:rPr>
        <w:t>implement</w:t>
      </w:r>
      <w:r w:rsidR="00A9026E">
        <w:rPr>
          <w:rFonts w:ascii="Times New Roman" w:hAnsi="Times New Roman" w:cs="Times New Roman"/>
          <w:sz w:val="24"/>
          <w:szCs w:val="24"/>
        </w:rPr>
        <w:t>ing</w:t>
      </w:r>
      <w:r w:rsidRPr="004A7C59">
        <w:rPr>
          <w:rFonts w:ascii="Times New Roman" w:hAnsi="Times New Roman" w:cs="Times New Roman"/>
          <w:sz w:val="24"/>
          <w:szCs w:val="24"/>
        </w:rPr>
        <w:t xml:space="preserve"> strategic</w:t>
      </w:r>
      <w:r w:rsidR="00AD1E35">
        <w:rPr>
          <w:rFonts w:ascii="Times New Roman" w:hAnsi="Times New Roman" w:cs="Times New Roman"/>
          <w:sz w:val="24"/>
          <w:szCs w:val="24"/>
        </w:rPr>
        <w:t xml:space="preserve">ally located </w:t>
      </w:r>
      <w:r w:rsidR="00C55289">
        <w:rPr>
          <w:rFonts w:ascii="Times New Roman" w:hAnsi="Times New Roman" w:cs="Times New Roman"/>
          <w:sz w:val="24"/>
          <w:szCs w:val="24"/>
        </w:rPr>
        <w:t xml:space="preserve">thinning and mastication </w:t>
      </w:r>
      <w:r w:rsidRPr="004A7C59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C55289">
        <w:rPr>
          <w:rFonts w:ascii="Times New Roman" w:hAnsi="Times New Roman" w:cs="Times New Roman"/>
          <w:sz w:val="24"/>
          <w:szCs w:val="24"/>
        </w:rPr>
        <w:t>on 6</w:t>
      </w:r>
      <w:r w:rsidR="00872C55">
        <w:rPr>
          <w:rFonts w:ascii="Times New Roman" w:hAnsi="Times New Roman" w:cs="Times New Roman"/>
          <w:sz w:val="24"/>
          <w:szCs w:val="24"/>
        </w:rPr>
        <w:t>75</w:t>
      </w:r>
      <w:r w:rsidR="00C55289">
        <w:rPr>
          <w:rFonts w:ascii="Times New Roman" w:hAnsi="Times New Roman" w:cs="Times New Roman"/>
          <w:sz w:val="24"/>
          <w:szCs w:val="24"/>
        </w:rPr>
        <w:t xml:space="preserve"> acres</w:t>
      </w:r>
      <w:r w:rsidRPr="004A7C59">
        <w:rPr>
          <w:rFonts w:ascii="Times New Roman" w:hAnsi="Times New Roman" w:cs="Times New Roman"/>
          <w:sz w:val="24"/>
          <w:szCs w:val="24"/>
        </w:rPr>
        <w:t xml:space="preserve"> in the most effective locations for reducing high-intensity fire spread</w:t>
      </w:r>
      <w:r w:rsidR="00C55289">
        <w:rPr>
          <w:rFonts w:ascii="Times New Roman" w:hAnsi="Times New Roman" w:cs="Times New Roman"/>
          <w:sz w:val="24"/>
          <w:szCs w:val="24"/>
        </w:rPr>
        <w:t>.  The strategic</w:t>
      </w:r>
      <w:r w:rsidR="00AD1E35">
        <w:rPr>
          <w:rFonts w:ascii="Times New Roman" w:hAnsi="Times New Roman" w:cs="Times New Roman"/>
          <w:sz w:val="24"/>
          <w:szCs w:val="24"/>
        </w:rPr>
        <w:t xml:space="preserve"> </w:t>
      </w:r>
      <w:r w:rsidR="00003DCA">
        <w:rPr>
          <w:rFonts w:ascii="Times New Roman" w:hAnsi="Times New Roman" w:cs="Times New Roman"/>
          <w:sz w:val="24"/>
          <w:szCs w:val="24"/>
        </w:rPr>
        <w:t xml:space="preserve">treatments </w:t>
      </w:r>
      <w:r w:rsidR="00C55289">
        <w:rPr>
          <w:rFonts w:ascii="Times New Roman" w:hAnsi="Times New Roman" w:cs="Times New Roman"/>
          <w:sz w:val="24"/>
          <w:szCs w:val="24"/>
        </w:rPr>
        <w:t xml:space="preserve">will be followed by prescribed fire on the entire 2,500 acres.  </w:t>
      </w:r>
      <w:r w:rsidRPr="004A7C59">
        <w:rPr>
          <w:rFonts w:ascii="Times New Roman" w:hAnsi="Times New Roman" w:cs="Times New Roman"/>
          <w:sz w:val="24"/>
          <w:szCs w:val="24"/>
        </w:rPr>
        <w:t xml:space="preserve">Treatment locations were pre-determined from a landscape assessment </w:t>
      </w:r>
      <w:r w:rsidR="00AD1E35">
        <w:rPr>
          <w:rFonts w:ascii="Times New Roman" w:hAnsi="Times New Roman" w:cs="Times New Roman"/>
          <w:sz w:val="24"/>
          <w:szCs w:val="24"/>
        </w:rPr>
        <w:t xml:space="preserve">that included </w:t>
      </w:r>
      <w:r w:rsidRPr="004A7C59">
        <w:rPr>
          <w:rFonts w:ascii="Times New Roman" w:hAnsi="Times New Roman" w:cs="Times New Roman"/>
          <w:sz w:val="24"/>
          <w:szCs w:val="24"/>
        </w:rPr>
        <w:t xml:space="preserve">fire spread modeling, which indicated that strategically located treatment on just 20% of the forest would reduce </w:t>
      </w:r>
      <w:r w:rsidR="00872C55">
        <w:rPr>
          <w:rFonts w:ascii="Times New Roman" w:hAnsi="Times New Roman" w:cs="Times New Roman"/>
          <w:sz w:val="24"/>
          <w:szCs w:val="24"/>
        </w:rPr>
        <w:t xml:space="preserve">catastrophic </w:t>
      </w:r>
      <w:r w:rsidRPr="004A7C59">
        <w:rPr>
          <w:rFonts w:ascii="Times New Roman" w:hAnsi="Times New Roman" w:cs="Times New Roman"/>
          <w:sz w:val="24"/>
          <w:szCs w:val="24"/>
        </w:rPr>
        <w:t>fire r</w:t>
      </w:r>
      <w:r w:rsidR="00872C55">
        <w:rPr>
          <w:rFonts w:ascii="Times New Roman" w:hAnsi="Times New Roman" w:cs="Times New Roman"/>
          <w:sz w:val="24"/>
          <w:szCs w:val="24"/>
        </w:rPr>
        <w:t>isk</w:t>
      </w:r>
      <w:r w:rsidRPr="004A7C59">
        <w:rPr>
          <w:rFonts w:ascii="Times New Roman" w:hAnsi="Times New Roman" w:cs="Times New Roman"/>
          <w:sz w:val="24"/>
          <w:szCs w:val="24"/>
        </w:rPr>
        <w:t xml:space="preserve"> on 70% of the landscape.  This is the first CFRP project to propose strategic implementation </w:t>
      </w:r>
      <w:r w:rsidR="0026353F">
        <w:rPr>
          <w:rFonts w:ascii="Times New Roman" w:hAnsi="Times New Roman" w:cs="Times New Roman"/>
          <w:sz w:val="24"/>
          <w:szCs w:val="24"/>
        </w:rPr>
        <w:t xml:space="preserve">explicitly developed </w:t>
      </w:r>
      <w:r w:rsidRPr="004A7C59">
        <w:rPr>
          <w:rFonts w:ascii="Times New Roman" w:hAnsi="Times New Roman" w:cs="Times New Roman"/>
          <w:sz w:val="24"/>
          <w:szCs w:val="24"/>
        </w:rPr>
        <w:t xml:space="preserve">within a landscape-scale context, which will maximize the effectiveness of limited CFRP resources.  The </w:t>
      </w:r>
      <w:r w:rsidR="00C55289">
        <w:rPr>
          <w:rFonts w:ascii="Times New Roman" w:hAnsi="Times New Roman" w:cs="Times New Roman"/>
          <w:sz w:val="24"/>
          <w:szCs w:val="24"/>
        </w:rPr>
        <w:t xml:space="preserve">mechanical </w:t>
      </w:r>
      <w:r w:rsidRPr="004A7C59">
        <w:rPr>
          <w:rFonts w:ascii="Times New Roman" w:hAnsi="Times New Roman" w:cs="Times New Roman"/>
          <w:sz w:val="24"/>
          <w:szCs w:val="24"/>
        </w:rPr>
        <w:t xml:space="preserve">treatments will provide much-needed jobs </w:t>
      </w:r>
      <w:r w:rsidR="00AD1E35" w:rsidRPr="004A7C59">
        <w:rPr>
          <w:rFonts w:ascii="Times New Roman" w:hAnsi="Times New Roman" w:cs="Times New Roman"/>
          <w:sz w:val="24"/>
          <w:szCs w:val="24"/>
        </w:rPr>
        <w:t>(</w:t>
      </w:r>
      <w:r w:rsidR="00AD1E35">
        <w:rPr>
          <w:rFonts w:ascii="Times New Roman" w:hAnsi="Times New Roman" w:cs="Times New Roman"/>
          <w:sz w:val="24"/>
          <w:szCs w:val="24"/>
        </w:rPr>
        <w:t>13</w:t>
      </w:r>
      <w:r w:rsidR="00AD1E35" w:rsidRPr="004A7C59">
        <w:rPr>
          <w:rFonts w:ascii="Times New Roman" w:hAnsi="Times New Roman" w:cs="Times New Roman"/>
          <w:sz w:val="24"/>
          <w:szCs w:val="24"/>
        </w:rPr>
        <w:t xml:space="preserve"> jobs) </w:t>
      </w:r>
      <w:r w:rsidRPr="004A7C59">
        <w:rPr>
          <w:rFonts w:ascii="Times New Roman" w:hAnsi="Times New Roman" w:cs="Times New Roman"/>
          <w:sz w:val="24"/>
          <w:szCs w:val="24"/>
        </w:rPr>
        <w:t>to the local communit</w:t>
      </w:r>
      <w:r w:rsidR="0026353F">
        <w:rPr>
          <w:rFonts w:ascii="Times New Roman" w:hAnsi="Times New Roman" w:cs="Times New Roman"/>
          <w:sz w:val="24"/>
          <w:szCs w:val="24"/>
        </w:rPr>
        <w:t>ies</w:t>
      </w:r>
      <w:r w:rsidRPr="004A7C59">
        <w:rPr>
          <w:rFonts w:ascii="Times New Roman" w:hAnsi="Times New Roman" w:cs="Times New Roman"/>
          <w:sz w:val="24"/>
          <w:szCs w:val="24"/>
        </w:rPr>
        <w:t xml:space="preserve"> and will come at a reduced cost </w:t>
      </w:r>
      <w:r w:rsidR="00341DA3">
        <w:rPr>
          <w:rFonts w:ascii="Times New Roman" w:hAnsi="Times New Roman" w:cs="Times New Roman"/>
          <w:sz w:val="24"/>
          <w:szCs w:val="24"/>
        </w:rPr>
        <w:t xml:space="preserve">to the project </w:t>
      </w:r>
      <w:r w:rsidRPr="004A7C59">
        <w:rPr>
          <w:rFonts w:ascii="Times New Roman" w:hAnsi="Times New Roman" w:cs="Times New Roman"/>
          <w:sz w:val="24"/>
          <w:szCs w:val="24"/>
        </w:rPr>
        <w:t>by using equipment purchased from a prior CFRP grant</w:t>
      </w:r>
      <w:r w:rsidR="00C55289">
        <w:rPr>
          <w:rFonts w:ascii="Times New Roman" w:hAnsi="Times New Roman" w:cs="Times New Roman"/>
          <w:sz w:val="24"/>
          <w:szCs w:val="24"/>
        </w:rPr>
        <w:t xml:space="preserve"> and an agreement </w:t>
      </w:r>
      <w:r w:rsidR="00427369">
        <w:rPr>
          <w:rFonts w:ascii="Times New Roman" w:hAnsi="Times New Roman" w:cs="Times New Roman"/>
          <w:sz w:val="24"/>
          <w:szCs w:val="24"/>
        </w:rPr>
        <w:t xml:space="preserve">with the Forest Service for </w:t>
      </w:r>
      <w:r w:rsidR="00C55289">
        <w:rPr>
          <w:rFonts w:ascii="Times New Roman" w:hAnsi="Times New Roman" w:cs="Times New Roman"/>
          <w:sz w:val="24"/>
          <w:szCs w:val="24"/>
        </w:rPr>
        <w:t xml:space="preserve">the operators to obtain </w:t>
      </w:r>
      <w:r w:rsidR="00427369">
        <w:rPr>
          <w:rFonts w:ascii="Times New Roman" w:hAnsi="Times New Roman" w:cs="Times New Roman"/>
          <w:sz w:val="24"/>
          <w:szCs w:val="24"/>
        </w:rPr>
        <w:t>free-use permits to collect fuel wood</w:t>
      </w:r>
      <w:r w:rsidRPr="004A7C59">
        <w:rPr>
          <w:rFonts w:ascii="Times New Roman" w:hAnsi="Times New Roman" w:cs="Times New Roman"/>
          <w:sz w:val="24"/>
          <w:szCs w:val="24"/>
        </w:rPr>
        <w:t xml:space="preserve">.  Importantly, we will </w:t>
      </w:r>
      <w:r w:rsidR="00D2136F">
        <w:rPr>
          <w:rFonts w:ascii="Times New Roman" w:hAnsi="Times New Roman" w:cs="Times New Roman"/>
          <w:sz w:val="24"/>
          <w:szCs w:val="24"/>
        </w:rPr>
        <w:t xml:space="preserve">also </w:t>
      </w:r>
      <w:r w:rsidRPr="004A7C59">
        <w:rPr>
          <w:rFonts w:ascii="Times New Roman" w:hAnsi="Times New Roman" w:cs="Times New Roman"/>
          <w:sz w:val="24"/>
          <w:szCs w:val="24"/>
        </w:rPr>
        <w:t xml:space="preserve">provide free use permits for fuel-wood </w:t>
      </w:r>
      <w:r w:rsidR="00BF2E74">
        <w:rPr>
          <w:rFonts w:ascii="Times New Roman" w:hAnsi="Times New Roman" w:cs="Times New Roman"/>
          <w:sz w:val="24"/>
          <w:szCs w:val="24"/>
        </w:rPr>
        <w:t xml:space="preserve">for </w:t>
      </w:r>
      <w:r w:rsidRPr="004A7C59">
        <w:rPr>
          <w:rFonts w:ascii="Times New Roman" w:hAnsi="Times New Roman" w:cs="Times New Roman"/>
          <w:sz w:val="24"/>
          <w:szCs w:val="24"/>
        </w:rPr>
        <w:t>local residents</w:t>
      </w:r>
      <w:r w:rsidR="00021112">
        <w:rPr>
          <w:rFonts w:ascii="Times New Roman" w:hAnsi="Times New Roman" w:cs="Times New Roman"/>
          <w:sz w:val="24"/>
          <w:szCs w:val="24"/>
        </w:rPr>
        <w:t xml:space="preserve"> who depend on this natural resource</w:t>
      </w:r>
      <w:r w:rsidRPr="004A7C59">
        <w:rPr>
          <w:rFonts w:ascii="Times New Roman" w:hAnsi="Times New Roman" w:cs="Times New Roman"/>
          <w:sz w:val="24"/>
          <w:szCs w:val="24"/>
        </w:rPr>
        <w:t xml:space="preserve">.  </w:t>
      </w:r>
      <w:r w:rsidR="0026353F">
        <w:rPr>
          <w:rFonts w:ascii="Times New Roman" w:hAnsi="Times New Roman" w:cs="Times New Roman"/>
          <w:sz w:val="24"/>
          <w:szCs w:val="24"/>
        </w:rPr>
        <w:t xml:space="preserve">Using a restoration curriculum developed in prior CFRP projects </w:t>
      </w:r>
      <w:r w:rsidR="00427369">
        <w:rPr>
          <w:rFonts w:ascii="Times New Roman" w:hAnsi="Times New Roman" w:cs="Times New Roman"/>
          <w:sz w:val="24"/>
          <w:szCs w:val="24"/>
        </w:rPr>
        <w:t>w</w:t>
      </w:r>
      <w:r w:rsidRPr="004A7C59">
        <w:rPr>
          <w:rFonts w:ascii="Times New Roman" w:hAnsi="Times New Roman" w:cs="Times New Roman"/>
          <w:sz w:val="24"/>
          <w:szCs w:val="24"/>
        </w:rPr>
        <w:t xml:space="preserve">e will build on the success of prior youth education </w:t>
      </w:r>
      <w:r w:rsidR="00D2136F">
        <w:rPr>
          <w:rFonts w:ascii="Times New Roman" w:hAnsi="Times New Roman" w:cs="Times New Roman"/>
          <w:sz w:val="24"/>
          <w:szCs w:val="24"/>
        </w:rPr>
        <w:t xml:space="preserve">efforts </w:t>
      </w:r>
      <w:r w:rsidR="0026353F">
        <w:rPr>
          <w:rFonts w:ascii="Times New Roman" w:hAnsi="Times New Roman" w:cs="Times New Roman"/>
          <w:sz w:val="24"/>
          <w:szCs w:val="24"/>
        </w:rPr>
        <w:t xml:space="preserve"> </w:t>
      </w:r>
      <w:r w:rsidRPr="004A7C59">
        <w:rPr>
          <w:rFonts w:ascii="Times New Roman" w:hAnsi="Times New Roman" w:cs="Times New Roman"/>
          <w:sz w:val="24"/>
          <w:szCs w:val="24"/>
        </w:rPr>
        <w:t xml:space="preserve">through field-based skill development (monitoring training) for </w:t>
      </w:r>
      <w:r w:rsidR="00D2136F">
        <w:rPr>
          <w:rFonts w:ascii="Times New Roman" w:hAnsi="Times New Roman" w:cs="Times New Roman"/>
          <w:sz w:val="24"/>
          <w:szCs w:val="24"/>
        </w:rPr>
        <w:t>the Las Vegas YCC crew (10-15 youth)</w:t>
      </w:r>
      <w:r w:rsidRPr="004A7C59">
        <w:rPr>
          <w:rFonts w:ascii="Times New Roman" w:hAnsi="Times New Roman" w:cs="Times New Roman"/>
          <w:sz w:val="24"/>
          <w:szCs w:val="24"/>
        </w:rPr>
        <w:t>.  Continuing dialog with local residents through field-based outreach (</w:t>
      </w:r>
      <w:r w:rsidR="00213BD6">
        <w:rPr>
          <w:rFonts w:ascii="Times New Roman" w:hAnsi="Times New Roman" w:cs="Times New Roman"/>
          <w:sz w:val="24"/>
          <w:szCs w:val="24"/>
        </w:rPr>
        <w:t>6</w:t>
      </w:r>
      <w:r w:rsidRPr="004A7C59">
        <w:rPr>
          <w:rFonts w:ascii="Times New Roman" w:hAnsi="Times New Roman" w:cs="Times New Roman"/>
          <w:sz w:val="24"/>
          <w:szCs w:val="24"/>
        </w:rPr>
        <w:t>0</w:t>
      </w:r>
      <w:r w:rsidR="00427369">
        <w:rPr>
          <w:rFonts w:ascii="Times New Roman" w:hAnsi="Times New Roman" w:cs="Times New Roman"/>
          <w:sz w:val="24"/>
          <w:szCs w:val="24"/>
        </w:rPr>
        <w:t xml:space="preserve"> - 100 </w:t>
      </w:r>
      <w:r w:rsidRPr="004A7C59">
        <w:rPr>
          <w:rFonts w:ascii="Times New Roman" w:hAnsi="Times New Roman" w:cs="Times New Roman"/>
          <w:sz w:val="24"/>
          <w:szCs w:val="24"/>
        </w:rPr>
        <w:t xml:space="preserve">adults) </w:t>
      </w:r>
      <w:r w:rsidR="00427369">
        <w:rPr>
          <w:rFonts w:ascii="Times New Roman" w:hAnsi="Times New Roman" w:cs="Times New Roman"/>
          <w:sz w:val="24"/>
          <w:szCs w:val="24"/>
        </w:rPr>
        <w:t xml:space="preserve">and </w:t>
      </w:r>
      <w:r w:rsidR="00021112">
        <w:rPr>
          <w:rFonts w:ascii="Times New Roman" w:hAnsi="Times New Roman" w:cs="Times New Roman"/>
          <w:sz w:val="24"/>
          <w:szCs w:val="24"/>
        </w:rPr>
        <w:t xml:space="preserve">the </w:t>
      </w:r>
      <w:r w:rsidR="00427369">
        <w:rPr>
          <w:rFonts w:ascii="Times New Roman" w:hAnsi="Times New Roman" w:cs="Times New Roman"/>
          <w:sz w:val="24"/>
          <w:szCs w:val="24"/>
        </w:rPr>
        <w:t xml:space="preserve">Sierra Club newsletter (~ </w:t>
      </w:r>
      <w:r w:rsidR="00A9026E">
        <w:rPr>
          <w:rFonts w:ascii="Times New Roman" w:hAnsi="Times New Roman" w:cs="Times New Roman"/>
          <w:sz w:val="24"/>
          <w:szCs w:val="24"/>
        </w:rPr>
        <w:t>8</w:t>
      </w:r>
      <w:r w:rsidR="00427369">
        <w:rPr>
          <w:rFonts w:ascii="Times New Roman" w:hAnsi="Times New Roman" w:cs="Times New Roman"/>
          <w:sz w:val="24"/>
          <w:szCs w:val="24"/>
        </w:rPr>
        <w:t>,</w:t>
      </w:r>
      <w:r w:rsidR="00A9026E">
        <w:rPr>
          <w:rFonts w:ascii="Times New Roman" w:hAnsi="Times New Roman" w:cs="Times New Roman"/>
          <w:sz w:val="24"/>
          <w:szCs w:val="24"/>
        </w:rPr>
        <w:t>0</w:t>
      </w:r>
      <w:r w:rsidR="00427369">
        <w:rPr>
          <w:rFonts w:ascii="Times New Roman" w:hAnsi="Times New Roman" w:cs="Times New Roman"/>
          <w:sz w:val="24"/>
          <w:szCs w:val="24"/>
        </w:rPr>
        <w:t xml:space="preserve">00 people) </w:t>
      </w:r>
      <w:r w:rsidRPr="004A7C59">
        <w:rPr>
          <w:rFonts w:ascii="Times New Roman" w:hAnsi="Times New Roman" w:cs="Times New Roman"/>
          <w:sz w:val="24"/>
          <w:szCs w:val="24"/>
        </w:rPr>
        <w:t>will foster support for the proposed implementation and future restoration in the region.</w:t>
      </w:r>
    </w:p>
    <w:p w:rsidR="00427369" w:rsidRDefault="00515182" w:rsidP="00AA0B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</w:t>
      </w:r>
      <w:r w:rsidR="005A2EC9">
        <w:rPr>
          <w:rFonts w:ascii="Times New Roman" w:hAnsi="Times New Roman" w:cs="Times New Roman"/>
          <w:sz w:val="24"/>
          <w:szCs w:val="24"/>
        </w:rPr>
        <w:t xml:space="preserve">:  </w:t>
      </w:r>
      <w:r w:rsidR="005A2EC9" w:rsidRPr="00E65B1F">
        <w:rPr>
          <w:rFonts w:ascii="Times New Roman" w:hAnsi="Times New Roman"/>
          <w:sz w:val="24"/>
          <w:szCs w:val="24"/>
        </w:rPr>
        <w:t xml:space="preserve">Santa Fe National Forest Pecos/Las Vegas Ranger District (SFNF PLVRD); </w:t>
      </w:r>
      <w:r w:rsidR="00EF4731">
        <w:rPr>
          <w:rFonts w:ascii="Times New Roman" w:hAnsi="Times New Roman"/>
          <w:sz w:val="24"/>
          <w:szCs w:val="24"/>
        </w:rPr>
        <w:t xml:space="preserve">Santa Fe National Forest Supervisors Office (SFNF SO); </w:t>
      </w:r>
      <w:r w:rsidR="005A2EC9" w:rsidRPr="00E65B1F">
        <w:rPr>
          <w:rFonts w:ascii="Times New Roman" w:hAnsi="Times New Roman"/>
          <w:sz w:val="24"/>
          <w:szCs w:val="24"/>
        </w:rPr>
        <w:t>University of Arizona (UofA)</w:t>
      </w:r>
      <w:r w:rsidR="005A2EC9">
        <w:rPr>
          <w:rFonts w:ascii="Times New Roman" w:hAnsi="Times New Roman"/>
          <w:sz w:val="24"/>
          <w:szCs w:val="24"/>
        </w:rPr>
        <w:t>;</w:t>
      </w:r>
      <w:r w:rsidR="005A2EC9" w:rsidRPr="00E65B1F">
        <w:rPr>
          <w:rFonts w:ascii="Times New Roman" w:hAnsi="Times New Roman"/>
          <w:sz w:val="24"/>
          <w:szCs w:val="24"/>
        </w:rPr>
        <w:t xml:space="preserve"> </w:t>
      </w:r>
      <w:r w:rsidR="00872C55">
        <w:rPr>
          <w:rFonts w:ascii="Times New Roman" w:hAnsi="Times New Roman"/>
          <w:sz w:val="24"/>
          <w:szCs w:val="24"/>
        </w:rPr>
        <w:t>Ecotone</w:t>
      </w:r>
      <w:r w:rsidR="000C2612">
        <w:rPr>
          <w:rFonts w:ascii="Times New Roman" w:hAnsi="Times New Roman"/>
          <w:sz w:val="24"/>
          <w:szCs w:val="24"/>
        </w:rPr>
        <w:t>;</w:t>
      </w:r>
      <w:r w:rsidR="007002A5">
        <w:rPr>
          <w:rFonts w:ascii="Times New Roman" w:hAnsi="Times New Roman"/>
          <w:sz w:val="24"/>
          <w:szCs w:val="24"/>
        </w:rPr>
        <w:t xml:space="preserve"> Forest Guild</w:t>
      </w:r>
      <w:r w:rsidR="000D6D80">
        <w:rPr>
          <w:rFonts w:ascii="Times New Roman" w:hAnsi="Times New Roman"/>
          <w:sz w:val="24"/>
          <w:szCs w:val="24"/>
        </w:rPr>
        <w:t>;</w:t>
      </w:r>
      <w:r w:rsidR="007002A5">
        <w:rPr>
          <w:rFonts w:ascii="Times New Roman" w:hAnsi="Times New Roman"/>
          <w:sz w:val="24"/>
          <w:szCs w:val="24"/>
        </w:rPr>
        <w:t xml:space="preserve"> </w:t>
      </w:r>
      <w:r w:rsidR="000C2612">
        <w:rPr>
          <w:rFonts w:ascii="Times New Roman" w:hAnsi="Times New Roman"/>
          <w:sz w:val="24"/>
          <w:szCs w:val="24"/>
        </w:rPr>
        <w:t>N</w:t>
      </w:r>
      <w:r w:rsidR="00872C55">
        <w:rPr>
          <w:rFonts w:ascii="Times New Roman" w:hAnsi="Times New Roman"/>
          <w:sz w:val="24"/>
          <w:szCs w:val="24"/>
        </w:rPr>
        <w:t xml:space="preserve">ortheastern </w:t>
      </w:r>
      <w:r w:rsidR="000C2612">
        <w:rPr>
          <w:rFonts w:ascii="Times New Roman" w:hAnsi="Times New Roman"/>
          <w:sz w:val="24"/>
          <w:szCs w:val="24"/>
        </w:rPr>
        <w:t>Construction</w:t>
      </w:r>
      <w:r w:rsidR="00BD252A">
        <w:rPr>
          <w:rFonts w:ascii="Times New Roman" w:hAnsi="Times New Roman"/>
          <w:sz w:val="24"/>
          <w:szCs w:val="24"/>
        </w:rPr>
        <w:t xml:space="preserve"> (NEC)</w:t>
      </w:r>
      <w:r w:rsidR="000C2612">
        <w:rPr>
          <w:rFonts w:ascii="Times New Roman" w:hAnsi="Times New Roman"/>
          <w:sz w:val="24"/>
          <w:szCs w:val="24"/>
        </w:rPr>
        <w:t>; Caro’s General Works</w:t>
      </w:r>
      <w:r w:rsidR="00BD252A">
        <w:rPr>
          <w:rFonts w:ascii="Times New Roman" w:hAnsi="Times New Roman"/>
          <w:sz w:val="24"/>
          <w:szCs w:val="24"/>
        </w:rPr>
        <w:t xml:space="preserve"> (Caro’s)</w:t>
      </w:r>
      <w:r w:rsidR="000C2612">
        <w:rPr>
          <w:rFonts w:ascii="Times New Roman" w:hAnsi="Times New Roman"/>
          <w:sz w:val="24"/>
          <w:szCs w:val="24"/>
        </w:rPr>
        <w:t xml:space="preserve">; </w:t>
      </w:r>
      <w:r w:rsidR="000D6D80">
        <w:rPr>
          <w:rFonts w:ascii="Times New Roman" w:hAnsi="Times New Roman"/>
          <w:sz w:val="24"/>
          <w:szCs w:val="24"/>
        </w:rPr>
        <w:t xml:space="preserve">and </w:t>
      </w:r>
      <w:r w:rsidR="00021112">
        <w:rPr>
          <w:rFonts w:ascii="Times New Roman" w:hAnsi="Times New Roman"/>
          <w:sz w:val="24"/>
          <w:szCs w:val="24"/>
        </w:rPr>
        <w:t xml:space="preserve">the </w:t>
      </w:r>
      <w:r w:rsidR="00872C55">
        <w:rPr>
          <w:rFonts w:ascii="Times New Roman" w:hAnsi="Times New Roman"/>
          <w:sz w:val="24"/>
          <w:szCs w:val="24"/>
        </w:rPr>
        <w:t>Northern New Mexico Group of the Sierra Club</w:t>
      </w:r>
      <w:r w:rsidR="00BD252A">
        <w:rPr>
          <w:rFonts w:ascii="Times New Roman" w:hAnsi="Times New Roman"/>
          <w:sz w:val="24"/>
          <w:szCs w:val="24"/>
        </w:rPr>
        <w:t xml:space="preserve"> (Sierra Club)</w:t>
      </w:r>
      <w:r w:rsidR="000D6D80">
        <w:rPr>
          <w:rFonts w:ascii="Times New Roman" w:hAnsi="Times New Roman"/>
          <w:sz w:val="24"/>
          <w:szCs w:val="24"/>
        </w:rPr>
        <w:t>.</w:t>
      </w:r>
    </w:p>
    <w:p w:rsidR="007E44CC" w:rsidRDefault="002E71C5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c. Statement of Need:</w:t>
      </w:r>
      <w:r>
        <w:rPr>
          <w:rFonts w:ascii="Times New Roman" w:hAnsi="Times New Roman"/>
          <w:color w:val="000000"/>
          <w:sz w:val="24"/>
        </w:rPr>
        <w:t xml:space="preserve">  Like much of the West, frequent fires </w:t>
      </w:r>
      <w:r w:rsidR="00DD1823">
        <w:rPr>
          <w:rFonts w:ascii="Times New Roman" w:hAnsi="Times New Roman"/>
          <w:color w:val="000000"/>
          <w:sz w:val="24"/>
        </w:rPr>
        <w:t xml:space="preserve">historically </w:t>
      </w:r>
      <w:r w:rsidR="00313181">
        <w:rPr>
          <w:rFonts w:ascii="Times New Roman" w:hAnsi="Times New Roman"/>
          <w:color w:val="000000"/>
          <w:sz w:val="24"/>
        </w:rPr>
        <w:t>burn</w:t>
      </w:r>
      <w:r w:rsidR="00DD1823">
        <w:rPr>
          <w:rFonts w:ascii="Times New Roman" w:hAnsi="Times New Roman"/>
          <w:color w:val="000000"/>
          <w:sz w:val="24"/>
        </w:rPr>
        <w:t>ed</w:t>
      </w:r>
      <w:r w:rsidR="00313181">
        <w:rPr>
          <w:rFonts w:ascii="Times New Roman" w:hAnsi="Times New Roman"/>
          <w:color w:val="000000"/>
          <w:sz w:val="24"/>
        </w:rPr>
        <w:t xml:space="preserve"> abundant grass cover </w:t>
      </w:r>
      <w:r w:rsidR="004A7C59">
        <w:rPr>
          <w:rFonts w:ascii="Times New Roman" w:hAnsi="Times New Roman"/>
          <w:color w:val="000000"/>
          <w:sz w:val="24"/>
        </w:rPr>
        <w:t xml:space="preserve">on Rowe Mesa </w:t>
      </w:r>
      <w:r w:rsidR="00DD1823">
        <w:rPr>
          <w:rFonts w:ascii="Times New Roman" w:hAnsi="Times New Roman"/>
          <w:color w:val="000000"/>
          <w:sz w:val="24"/>
        </w:rPr>
        <w:t xml:space="preserve">and </w:t>
      </w:r>
      <w:r>
        <w:rPr>
          <w:rFonts w:ascii="Times New Roman" w:hAnsi="Times New Roman"/>
          <w:color w:val="000000"/>
          <w:sz w:val="24"/>
        </w:rPr>
        <w:t>maintained a relatively open ponderosa pine and pi</w:t>
      </w:r>
      <w:r>
        <w:rPr>
          <w:rFonts w:ascii="Times New Roman" w:hAnsi="Times New Roman" w:cs="Times New Roman"/>
          <w:color w:val="000000"/>
          <w:sz w:val="24"/>
        </w:rPr>
        <w:t>ñ</w:t>
      </w:r>
      <w:r w:rsidR="004A7C59">
        <w:rPr>
          <w:rFonts w:ascii="Times New Roman" w:hAnsi="Times New Roman"/>
          <w:color w:val="000000"/>
          <w:sz w:val="24"/>
        </w:rPr>
        <w:t>on-juniper savanna</w:t>
      </w:r>
      <w:r w:rsidR="00313181">
        <w:rPr>
          <w:rFonts w:ascii="Times New Roman" w:hAnsi="Times New Roman"/>
          <w:color w:val="000000"/>
          <w:sz w:val="24"/>
        </w:rPr>
        <w:t>.  Through a site-specific landscape assessment, we used t</w:t>
      </w:r>
      <w:r>
        <w:rPr>
          <w:rFonts w:ascii="Times New Roman" w:hAnsi="Times New Roman"/>
          <w:color w:val="000000"/>
          <w:sz w:val="24"/>
        </w:rPr>
        <w:t xml:space="preserve">ree-ring fire scars </w:t>
      </w:r>
      <w:r w:rsidR="002A356B">
        <w:rPr>
          <w:rFonts w:ascii="Times New Roman" w:hAnsi="Times New Roman"/>
          <w:color w:val="000000"/>
          <w:sz w:val="24"/>
        </w:rPr>
        <w:t xml:space="preserve">and tree ages </w:t>
      </w:r>
      <w:r w:rsidR="00313181">
        <w:rPr>
          <w:rFonts w:ascii="Times New Roman" w:hAnsi="Times New Roman"/>
          <w:color w:val="000000"/>
          <w:sz w:val="24"/>
        </w:rPr>
        <w:t xml:space="preserve">to determine </w:t>
      </w:r>
      <w:r>
        <w:rPr>
          <w:rFonts w:ascii="Times New Roman" w:hAnsi="Times New Roman"/>
          <w:color w:val="000000"/>
          <w:sz w:val="24"/>
        </w:rPr>
        <w:t>that the last widespread fire occurred in 187</w:t>
      </w:r>
      <w:r w:rsidR="00FB3ED4">
        <w:rPr>
          <w:rFonts w:ascii="Times New Roman" w:hAnsi="Times New Roman"/>
          <w:color w:val="000000"/>
          <w:sz w:val="24"/>
        </w:rPr>
        <w:t>0</w:t>
      </w:r>
      <w:r w:rsidR="009E12F0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and since then the forest density has increased </w:t>
      </w:r>
      <w:r w:rsidR="00FB3ED4">
        <w:rPr>
          <w:rFonts w:ascii="Times New Roman" w:hAnsi="Times New Roman"/>
          <w:color w:val="000000"/>
          <w:sz w:val="24"/>
        </w:rPr>
        <w:t>six</w:t>
      </w:r>
      <w:r>
        <w:rPr>
          <w:rFonts w:ascii="Times New Roman" w:hAnsi="Times New Roman"/>
          <w:color w:val="000000"/>
          <w:sz w:val="24"/>
        </w:rPr>
        <w:t xml:space="preserve"> fold</w:t>
      </w:r>
      <w:r w:rsidR="002A356B">
        <w:rPr>
          <w:rFonts w:ascii="Times New Roman" w:hAnsi="Times New Roman"/>
          <w:color w:val="000000"/>
          <w:sz w:val="24"/>
        </w:rPr>
        <w:t xml:space="preserve">, </w:t>
      </w:r>
      <w:r w:rsidR="00FB3ED4">
        <w:rPr>
          <w:rFonts w:ascii="Times New Roman" w:hAnsi="Times New Roman"/>
          <w:color w:val="000000"/>
          <w:sz w:val="24"/>
        </w:rPr>
        <w:t xml:space="preserve">predominantly </w:t>
      </w:r>
      <w:r>
        <w:rPr>
          <w:rFonts w:ascii="Times New Roman" w:hAnsi="Times New Roman"/>
          <w:color w:val="000000"/>
          <w:sz w:val="24"/>
        </w:rPr>
        <w:t>through infill of small, dense pi</w:t>
      </w:r>
      <w:r>
        <w:rPr>
          <w:rFonts w:ascii="Times New Roman" w:hAnsi="Times New Roman" w:cs="Times New Roman"/>
          <w:color w:val="000000"/>
          <w:sz w:val="24"/>
        </w:rPr>
        <w:t>ñ</w:t>
      </w:r>
      <w:r>
        <w:rPr>
          <w:rFonts w:ascii="Times New Roman" w:hAnsi="Times New Roman"/>
          <w:color w:val="000000"/>
          <w:sz w:val="24"/>
        </w:rPr>
        <w:t>on and juniper trees (</w:t>
      </w:r>
      <w:r w:rsidR="00313181">
        <w:rPr>
          <w:rFonts w:ascii="Times New Roman" w:hAnsi="Times New Roman"/>
          <w:color w:val="000000"/>
          <w:sz w:val="24"/>
        </w:rPr>
        <w:t xml:space="preserve">Margolis </w:t>
      </w:r>
      <w:r w:rsidR="00213BD6">
        <w:rPr>
          <w:rFonts w:ascii="Times New Roman" w:hAnsi="Times New Roman"/>
          <w:color w:val="000000"/>
          <w:sz w:val="24"/>
        </w:rPr>
        <w:t>2011,</w:t>
      </w:r>
      <w:r w:rsidR="0031318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CFRP project 34-10).  </w:t>
      </w:r>
      <w:r w:rsidR="00587B31">
        <w:rPr>
          <w:rFonts w:ascii="Times New Roman" w:hAnsi="Times New Roman"/>
          <w:color w:val="000000"/>
          <w:sz w:val="24"/>
        </w:rPr>
        <w:t xml:space="preserve">This is reflected in the Fire Regime Condition Class (FRCC), which indicates that 95% of the area has a high or moderate departure from historical fire regimes.  </w:t>
      </w:r>
      <w:r w:rsidR="009E12F0">
        <w:rPr>
          <w:rFonts w:ascii="Times New Roman" w:hAnsi="Times New Roman"/>
          <w:color w:val="000000"/>
          <w:sz w:val="24"/>
        </w:rPr>
        <w:t>Consequently, t</w:t>
      </w:r>
      <w:r>
        <w:rPr>
          <w:rFonts w:ascii="Times New Roman" w:hAnsi="Times New Roman"/>
          <w:color w:val="000000"/>
          <w:sz w:val="24"/>
        </w:rPr>
        <w:t xml:space="preserve">he risk of </w:t>
      </w:r>
      <w:r w:rsidR="007E44CC">
        <w:rPr>
          <w:rFonts w:ascii="Times New Roman" w:hAnsi="Times New Roman"/>
          <w:color w:val="000000"/>
          <w:sz w:val="24"/>
        </w:rPr>
        <w:t xml:space="preserve">unnatural, </w:t>
      </w:r>
      <w:r>
        <w:rPr>
          <w:rFonts w:ascii="Times New Roman" w:hAnsi="Times New Roman"/>
          <w:color w:val="000000"/>
          <w:sz w:val="24"/>
        </w:rPr>
        <w:t xml:space="preserve">large, high intensity catastrophic fire </w:t>
      </w:r>
      <w:r w:rsidR="00587B31">
        <w:rPr>
          <w:rFonts w:ascii="Times New Roman" w:hAnsi="Times New Roman"/>
          <w:color w:val="000000"/>
          <w:sz w:val="24"/>
        </w:rPr>
        <w:t xml:space="preserve">has greatly </w:t>
      </w:r>
      <w:r>
        <w:rPr>
          <w:rFonts w:ascii="Times New Roman" w:hAnsi="Times New Roman"/>
          <w:color w:val="000000"/>
          <w:sz w:val="24"/>
        </w:rPr>
        <w:t xml:space="preserve">increased </w:t>
      </w:r>
      <w:r w:rsidR="009E12F0">
        <w:rPr>
          <w:rFonts w:ascii="Times New Roman" w:hAnsi="Times New Roman"/>
          <w:color w:val="000000"/>
          <w:sz w:val="24"/>
        </w:rPr>
        <w:t xml:space="preserve">and now </w:t>
      </w:r>
      <w:r>
        <w:rPr>
          <w:rFonts w:ascii="Times New Roman" w:hAnsi="Times New Roman"/>
          <w:color w:val="000000"/>
          <w:sz w:val="24"/>
        </w:rPr>
        <w:t xml:space="preserve">threatens to destroy the </w:t>
      </w:r>
      <w:r w:rsidR="009E12F0">
        <w:rPr>
          <w:rFonts w:ascii="Times New Roman" w:hAnsi="Times New Roman"/>
          <w:color w:val="000000"/>
          <w:sz w:val="24"/>
        </w:rPr>
        <w:t>remaining old and large trees</w:t>
      </w:r>
      <w:r w:rsidR="00BF2E74">
        <w:rPr>
          <w:rFonts w:ascii="Times New Roman" w:hAnsi="Times New Roman"/>
          <w:color w:val="000000"/>
          <w:sz w:val="24"/>
        </w:rPr>
        <w:t xml:space="preserve"> (</w:t>
      </w:r>
      <w:r w:rsidR="00A00DE9">
        <w:rPr>
          <w:rFonts w:ascii="Times New Roman" w:hAnsi="Times New Roman"/>
          <w:color w:val="000000"/>
          <w:sz w:val="24"/>
        </w:rPr>
        <w:t xml:space="preserve">e.g., tree-ring dated </w:t>
      </w:r>
      <w:r w:rsidR="00BF2E74">
        <w:rPr>
          <w:rFonts w:ascii="Times New Roman" w:hAnsi="Times New Roman"/>
          <w:color w:val="000000"/>
          <w:sz w:val="24"/>
        </w:rPr>
        <w:t>pi</w:t>
      </w:r>
      <w:r w:rsidR="00BF2E74">
        <w:rPr>
          <w:rFonts w:ascii="Times New Roman" w:hAnsi="Times New Roman" w:cs="Times New Roman"/>
          <w:color w:val="000000"/>
          <w:sz w:val="24"/>
        </w:rPr>
        <w:t>ñ</w:t>
      </w:r>
      <w:r w:rsidR="00BF2E74">
        <w:rPr>
          <w:rFonts w:ascii="Times New Roman" w:hAnsi="Times New Roman"/>
          <w:color w:val="000000"/>
          <w:sz w:val="24"/>
        </w:rPr>
        <w:t>on, juniper and ponderosa pine &gt; 400 years old)</w:t>
      </w:r>
      <w:r w:rsidR="009E12F0">
        <w:rPr>
          <w:rFonts w:ascii="Times New Roman" w:hAnsi="Times New Roman"/>
          <w:color w:val="000000"/>
          <w:sz w:val="24"/>
        </w:rPr>
        <w:t>,</w:t>
      </w:r>
      <w:r w:rsidR="00213BD6">
        <w:rPr>
          <w:rFonts w:ascii="Times New Roman" w:hAnsi="Times New Roman"/>
          <w:color w:val="000000"/>
          <w:sz w:val="24"/>
        </w:rPr>
        <w:t xml:space="preserve"> </w:t>
      </w:r>
      <w:r w:rsidR="009E12F0">
        <w:rPr>
          <w:rFonts w:ascii="Times New Roman" w:hAnsi="Times New Roman"/>
          <w:color w:val="000000"/>
          <w:sz w:val="24"/>
        </w:rPr>
        <w:t>degrade the upper Galisteo</w:t>
      </w:r>
      <w:r w:rsidR="00341DA3">
        <w:rPr>
          <w:rFonts w:ascii="Times New Roman" w:hAnsi="Times New Roman"/>
          <w:color w:val="000000"/>
          <w:sz w:val="24"/>
        </w:rPr>
        <w:t>, Pecos, and Estancia</w:t>
      </w:r>
      <w:r w:rsidR="009E12F0">
        <w:rPr>
          <w:rFonts w:ascii="Times New Roman" w:hAnsi="Times New Roman"/>
          <w:color w:val="000000"/>
          <w:sz w:val="24"/>
        </w:rPr>
        <w:t xml:space="preserve"> watershed</w:t>
      </w:r>
      <w:r w:rsidR="00341DA3">
        <w:rPr>
          <w:rFonts w:ascii="Times New Roman" w:hAnsi="Times New Roman"/>
          <w:color w:val="000000"/>
          <w:sz w:val="24"/>
        </w:rPr>
        <w:t>s</w:t>
      </w:r>
      <w:r w:rsidR="009E12F0">
        <w:rPr>
          <w:rFonts w:ascii="Times New Roman" w:hAnsi="Times New Roman"/>
          <w:color w:val="000000"/>
          <w:sz w:val="24"/>
        </w:rPr>
        <w:t xml:space="preserve">, </w:t>
      </w:r>
      <w:r w:rsidR="00213BD6">
        <w:rPr>
          <w:rFonts w:ascii="Times New Roman" w:hAnsi="Times New Roman"/>
          <w:color w:val="000000"/>
          <w:sz w:val="24"/>
        </w:rPr>
        <w:t xml:space="preserve">destroy wildlife habitat, </w:t>
      </w:r>
      <w:r w:rsidR="009E12F0">
        <w:rPr>
          <w:rFonts w:ascii="Times New Roman" w:hAnsi="Times New Roman"/>
          <w:color w:val="000000"/>
          <w:sz w:val="24"/>
        </w:rPr>
        <w:t>threaten life and property of residents</w:t>
      </w:r>
      <w:r w:rsidR="00BF2E74">
        <w:rPr>
          <w:rFonts w:ascii="Times New Roman" w:hAnsi="Times New Roman"/>
          <w:color w:val="000000"/>
          <w:sz w:val="24"/>
        </w:rPr>
        <w:t>,</w:t>
      </w:r>
      <w:r w:rsidR="009E12F0">
        <w:rPr>
          <w:rFonts w:ascii="Times New Roman" w:hAnsi="Times New Roman"/>
          <w:color w:val="000000"/>
          <w:sz w:val="24"/>
        </w:rPr>
        <w:t xml:space="preserve"> and severely impact human uses of the landscape (e.g., fuel-wood collection, grazing, recreation, pi</w:t>
      </w:r>
      <w:r w:rsidR="009E12F0">
        <w:rPr>
          <w:rFonts w:ascii="Times New Roman" w:hAnsi="Times New Roman" w:cs="Times New Roman"/>
          <w:color w:val="000000"/>
          <w:sz w:val="24"/>
        </w:rPr>
        <w:t>ñ</w:t>
      </w:r>
      <w:r w:rsidR="009E12F0">
        <w:rPr>
          <w:rFonts w:ascii="Times New Roman" w:hAnsi="Times New Roman"/>
          <w:color w:val="000000"/>
          <w:sz w:val="24"/>
        </w:rPr>
        <w:t>on harvest, and hunting).</w:t>
      </w:r>
      <w:r w:rsidR="007E44CC">
        <w:rPr>
          <w:rFonts w:ascii="Times New Roman" w:hAnsi="Times New Roman"/>
          <w:color w:val="000000"/>
          <w:sz w:val="24"/>
        </w:rPr>
        <w:t xml:space="preserve">  </w:t>
      </w:r>
    </w:p>
    <w:p w:rsidR="007E44CC" w:rsidRPr="007E44CC" w:rsidRDefault="007E44CC" w:rsidP="007E44CC">
      <w:pPr>
        <w:rPr>
          <w:rFonts w:ascii="Times New Roman" w:hAnsi="Times New Roman"/>
          <w:i/>
          <w:color w:val="000000"/>
          <w:sz w:val="24"/>
        </w:rPr>
      </w:pPr>
      <w:r w:rsidRPr="007E44CC">
        <w:rPr>
          <w:rFonts w:ascii="Times New Roman" w:hAnsi="Times New Roman"/>
          <w:i/>
          <w:color w:val="000000"/>
          <w:sz w:val="24"/>
        </w:rPr>
        <w:lastRenderedPageBreak/>
        <w:t>Who will benefit from this project and how will they benefit?</w:t>
      </w:r>
    </w:p>
    <w:p w:rsidR="001A0CF4" w:rsidRDefault="007E44CC" w:rsidP="00F21488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Restoration w</w:t>
      </w:r>
      <w:r w:rsidR="00341DA3">
        <w:rPr>
          <w:rFonts w:ascii="Times New Roman" w:hAnsi="Times New Roman"/>
          <w:color w:val="000000"/>
          <w:sz w:val="24"/>
        </w:rPr>
        <w:t>ould</w:t>
      </w:r>
      <w:r>
        <w:rPr>
          <w:rFonts w:ascii="Times New Roman" w:hAnsi="Times New Roman"/>
          <w:color w:val="000000"/>
          <w:sz w:val="24"/>
        </w:rPr>
        <w:t xml:space="preserve"> directly benefit local residents by reducing fire risk </w:t>
      </w:r>
      <w:r w:rsidR="00DD1823">
        <w:rPr>
          <w:rFonts w:ascii="Times New Roman" w:hAnsi="Times New Roman"/>
          <w:color w:val="000000"/>
          <w:sz w:val="24"/>
        </w:rPr>
        <w:t xml:space="preserve">for </w:t>
      </w:r>
      <w:r>
        <w:rPr>
          <w:rFonts w:ascii="Times New Roman" w:hAnsi="Times New Roman"/>
          <w:color w:val="000000"/>
          <w:sz w:val="24"/>
        </w:rPr>
        <w:t>those who live on Rowe</w:t>
      </w:r>
      <w:r w:rsidR="00716FCB">
        <w:rPr>
          <w:rFonts w:ascii="Times New Roman" w:hAnsi="Times New Roman"/>
          <w:color w:val="000000"/>
          <w:sz w:val="24"/>
        </w:rPr>
        <w:t>/Glorieta</w:t>
      </w:r>
      <w:r>
        <w:rPr>
          <w:rFonts w:ascii="Times New Roman" w:hAnsi="Times New Roman"/>
          <w:color w:val="000000"/>
          <w:sz w:val="24"/>
        </w:rPr>
        <w:t xml:space="preserve"> Mesa and adjacent W</w:t>
      </w:r>
      <w:r w:rsidR="00DD1823">
        <w:rPr>
          <w:rFonts w:ascii="Times New Roman" w:hAnsi="Times New Roman"/>
          <w:color w:val="000000"/>
          <w:sz w:val="24"/>
        </w:rPr>
        <w:t xml:space="preserve">ildland Urban Interface </w:t>
      </w:r>
      <w:r>
        <w:rPr>
          <w:rFonts w:ascii="Times New Roman" w:hAnsi="Times New Roman"/>
          <w:color w:val="000000"/>
          <w:sz w:val="24"/>
        </w:rPr>
        <w:t>areas in Rowe, Glorieta, and Ca</w:t>
      </w:r>
      <w:r>
        <w:rPr>
          <w:rFonts w:ascii="Times New Roman" w:hAnsi="Times New Roman" w:cs="Times New Roman"/>
          <w:color w:val="000000"/>
          <w:sz w:val="24"/>
        </w:rPr>
        <w:t>ñ</w:t>
      </w:r>
      <w:r>
        <w:rPr>
          <w:rFonts w:ascii="Times New Roman" w:hAnsi="Times New Roman"/>
          <w:color w:val="000000"/>
          <w:sz w:val="24"/>
        </w:rPr>
        <w:t xml:space="preserve">oncito.  </w:t>
      </w:r>
      <w:r w:rsidR="00716FCB">
        <w:rPr>
          <w:rFonts w:ascii="Times New Roman" w:hAnsi="Times New Roman"/>
          <w:color w:val="000000"/>
          <w:sz w:val="24"/>
        </w:rPr>
        <w:t>Two of the adjacent communities (</w:t>
      </w:r>
      <w:r w:rsidR="00341DA3">
        <w:rPr>
          <w:rFonts w:ascii="Times New Roman" w:hAnsi="Times New Roman"/>
          <w:color w:val="000000"/>
          <w:sz w:val="24"/>
        </w:rPr>
        <w:t>Ojo de la Vaca/</w:t>
      </w:r>
      <w:r w:rsidR="00716FCB">
        <w:rPr>
          <w:rFonts w:ascii="Times New Roman" w:hAnsi="Times New Roman"/>
          <w:color w:val="000000"/>
          <w:sz w:val="24"/>
        </w:rPr>
        <w:t>Glorieta Mesa and Ca</w:t>
      </w:r>
      <w:r w:rsidR="005F3B4C">
        <w:rPr>
          <w:rFonts w:ascii="Times New Roman" w:hAnsi="Times New Roman" w:cs="Times New Roman"/>
          <w:color w:val="000000"/>
          <w:sz w:val="24"/>
        </w:rPr>
        <w:t>ñ</w:t>
      </w:r>
      <w:r w:rsidR="00716FCB">
        <w:rPr>
          <w:rFonts w:ascii="Times New Roman" w:hAnsi="Times New Roman"/>
          <w:color w:val="000000"/>
          <w:sz w:val="24"/>
        </w:rPr>
        <w:t xml:space="preserve">oncito) are on the list of </w:t>
      </w:r>
      <w:r w:rsidR="00716FCB" w:rsidRPr="00716FCB">
        <w:rPr>
          <w:rFonts w:ascii="Times New Roman" w:hAnsi="Times New Roman"/>
          <w:i/>
          <w:color w:val="000000"/>
          <w:sz w:val="24"/>
        </w:rPr>
        <w:t>New Mexico Communities at Risk</w:t>
      </w:r>
      <w:r w:rsidR="00716FCB" w:rsidRPr="00716FCB">
        <w:rPr>
          <w:rFonts w:ascii="Times New Roman" w:hAnsi="Times New Roman"/>
          <w:color w:val="000000"/>
          <w:sz w:val="24"/>
        </w:rPr>
        <w:t xml:space="preserve">. </w:t>
      </w:r>
      <w:r w:rsidRPr="00716FCB">
        <w:rPr>
          <w:rFonts w:ascii="Times New Roman" w:hAnsi="Times New Roman"/>
          <w:color w:val="000000"/>
          <w:sz w:val="24"/>
        </w:rPr>
        <w:t>A</w:t>
      </w:r>
      <w:r>
        <w:rPr>
          <w:rFonts w:ascii="Times New Roman" w:hAnsi="Times New Roman"/>
          <w:color w:val="000000"/>
          <w:sz w:val="24"/>
        </w:rPr>
        <w:t>dditionally, restoration w</w:t>
      </w:r>
      <w:r w:rsidR="00341DA3">
        <w:rPr>
          <w:rFonts w:ascii="Times New Roman" w:hAnsi="Times New Roman"/>
          <w:color w:val="000000"/>
          <w:sz w:val="24"/>
        </w:rPr>
        <w:t>ould</w:t>
      </w:r>
      <w:r>
        <w:rPr>
          <w:rFonts w:ascii="Times New Roman" w:hAnsi="Times New Roman"/>
          <w:color w:val="000000"/>
          <w:sz w:val="24"/>
        </w:rPr>
        <w:t xml:space="preserve"> benefit local and region-wide residents who depend on the natural resources on Rowe Mesa</w:t>
      </w:r>
      <w:r w:rsidR="00DD1823">
        <w:rPr>
          <w:rFonts w:ascii="Times New Roman" w:hAnsi="Times New Roman"/>
          <w:color w:val="000000"/>
          <w:sz w:val="24"/>
        </w:rPr>
        <w:t xml:space="preserve"> for fuel-wood, grazing, recreation, pi</w:t>
      </w:r>
      <w:r w:rsidR="00D80FC2">
        <w:rPr>
          <w:rFonts w:ascii="Times New Roman" w:hAnsi="Times New Roman" w:cs="Times New Roman"/>
          <w:color w:val="000000"/>
          <w:sz w:val="24"/>
        </w:rPr>
        <w:t>ñ</w:t>
      </w:r>
      <w:r w:rsidR="00DD1823">
        <w:rPr>
          <w:rFonts w:ascii="Times New Roman" w:hAnsi="Times New Roman"/>
          <w:color w:val="000000"/>
          <w:sz w:val="24"/>
        </w:rPr>
        <w:t>on harvest, and hunting</w:t>
      </w:r>
      <w:r>
        <w:rPr>
          <w:rFonts w:ascii="Times New Roman" w:hAnsi="Times New Roman"/>
          <w:color w:val="000000"/>
          <w:sz w:val="24"/>
        </w:rPr>
        <w:t>.</w:t>
      </w:r>
      <w:r w:rsidR="00DD1823">
        <w:rPr>
          <w:rFonts w:ascii="Times New Roman" w:hAnsi="Times New Roman"/>
          <w:color w:val="000000"/>
          <w:sz w:val="24"/>
        </w:rPr>
        <w:t xml:space="preserve">  Lastly, local residents w</w:t>
      </w:r>
      <w:r w:rsidR="00341DA3">
        <w:rPr>
          <w:rFonts w:ascii="Times New Roman" w:hAnsi="Times New Roman"/>
          <w:color w:val="000000"/>
          <w:sz w:val="24"/>
        </w:rPr>
        <w:t>ould</w:t>
      </w:r>
      <w:r w:rsidR="00DD1823">
        <w:rPr>
          <w:rFonts w:ascii="Times New Roman" w:hAnsi="Times New Roman"/>
          <w:color w:val="000000"/>
          <w:sz w:val="24"/>
        </w:rPr>
        <w:t xml:space="preserve"> benefit through free permits for fuel wood, which is an important source of heat and income</w:t>
      </w:r>
      <w:r w:rsidR="004A7C59">
        <w:rPr>
          <w:rFonts w:ascii="Times New Roman" w:hAnsi="Times New Roman"/>
          <w:color w:val="000000"/>
          <w:sz w:val="24"/>
        </w:rPr>
        <w:t>.</w:t>
      </w:r>
      <w:r w:rsidR="00341DA3">
        <w:rPr>
          <w:rFonts w:ascii="Times New Roman" w:hAnsi="Times New Roman"/>
          <w:color w:val="000000"/>
          <w:sz w:val="24"/>
        </w:rPr>
        <w:t xml:space="preserve">  </w:t>
      </w:r>
      <w:r w:rsidR="00341DA3" w:rsidRPr="00341DA3">
        <w:rPr>
          <w:rFonts w:ascii="Times New Roman" w:hAnsi="Times New Roman"/>
          <w:color w:val="000000"/>
          <w:sz w:val="24"/>
        </w:rPr>
        <w:t>Downstream residents would benefit from potentially greater storm water infiltration in forest soils, which would reduce erosion</w:t>
      </w:r>
      <w:r w:rsidR="00341DA3">
        <w:rPr>
          <w:rFonts w:ascii="Times New Roman" w:hAnsi="Times New Roman"/>
          <w:color w:val="000000"/>
          <w:sz w:val="24"/>
        </w:rPr>
        <w:t>,</w:t>
      </w:r>
      <w:r w:rsidR="00341DA3" w:rsidRPr="00341DA3">
        <w:rPr>
          <w:rFonts w:ascii="Times New Roman" w:hAnsi="Times New Roman"/>
          <w:color w:val="000000"/>
          <w:sz w:val="24"/>
        </w:rPr>
        <w:t xml:space="preserve"> flood impacts</w:t>
      </w:r>
      <w:r w:rsidR="00341DA3">
        <w:rPr>
          <w:rFonts w:ascii="Times New Roman" w:hAnsi="Times New Roman"/>
          <w:color w:val="000000"/>
          <w:sz w:val="24"/>
        </w:rPr>
        <w:t>,</w:t>
      </w:r>
      <w:r w:rsidR="00341DA3" w:rsidRPr="00341DA3">
        <w:rPr>
          <w:rFonts w:ascii="Times New Roman" w:hAnsi="Times New Roman"/>
          <w:color w:val="000000"/>
          <w:sz w:val="24"/>
        </w:rPr>
        <w:t xml:space="preserve"> and recharge aquifers that support people’s drinking water supplies.</w:t>
      </w:r>
      <w:r w:rsidR="00341DA3">
        <w:rPr>
          <w:rFonts w:ascii="Times New Roman" w:hAnsi="Times New Roman"/>
          <w:color w:val="000000"/>
          <w:sz w:val="24"/>
        </w:rPr>
        <w:t xml:space="preserve">  </w:t>
      </w:r>
    </w:p>
    <w:p w:rsidR="00CD39FC" w:rsidRDefault="001A0CF4" w:rsidP="001A0C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d. Project History:</w:t>
      </w:r>
      <w:r>
        <w:rPr>
          <w:rFonts w:ascii="Times New Roman" w:hAnsi="Times New Roman"/>
          <w:sz w:val="24"/>
        </w:rPr>
        <w:t xml:space="preserve"> There have been multiple fire reintroduction</w:t>
      </w:r>
      <w:r w:rsidR="00CD39F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forest restoration </w:t>
      </w:r>
      <w:r w:rsidR="00CD39FC">
        <w:rPr>
          <w:rFonts w:ascii="Times New Roman" w:hAnsi="Times New Roman"/>
          <w:sz w:val="24"/>
        </w:rPr>
        <w:t xml:space="preserve">and planning </w:t>
      </w:r>
      <w:r>
        <w:rPr>
          <w:rFonts w:ascii="Times New Roman" w:hAnsi="Times New Roman"/>
          <w:sz w:val="24"/>
        </w:rPr>
        <w:t xml:space="preserve">projects </w:t>
      </w:r>
      <w:r w:rsidR="00CD39FC">
        <w:rPr>
          <w:rFonts w:ascii="Times New Roman" w:hAnsi="Times New Roman"/>
          <w:sz w:val="24"/>
        </w:rPr>
        <w:t xml:space="preserve">on </w:t>
      </w:r>
      <w:r>
        <w:rPr>
          <w:rFonts w:ascii="Times New Roman" w:hAnsi="Times New Roman"/>
          <w:sz w:val="24"/>
        </w:rPr>
        <w:t>Rowe Mesa</w:t>
      </w:r>
      <w:r w:rsidR="00CD39FC">
        <w:rPr>
          <w:rFonts w:ascii="Times New Roman" w:hAnsi="Times New Roman"/>
          <w:sz w:val="24"/>
        </w:rPr>
        <w:t xml:space="preserve">, which </w:t>
      </w:r>
      <w:r>
        <w:rPr>
          <w:rFonts w:ascii="Times New Roman" w:hAnsi="Times New Roman"/>
          <w:sz w:val="24"/>
        </w:rPr>
        <w:t xml:space="preserve">we will build upon and </w:t>
      </w:r>
      <w:r w:rsidR="00CD39FC">
        <w:rPr>
          <w:rFonts w:ascii="Times New Roman" w:hAnsi="Times New Roman"/>
          <w:sz w:val="24"/>
        </w:rPr>
        <w:t xml:space="preserve">most importantly, </w:t>
      </w:r>
      <w:r>
        <w:rPr>
          <w:rFonts w:ascii="Times New Roman" w:hAnsi="Times New Roman"/>
          <w:sz w:val="24"/>
        </w:rPr>
        <w:t xml:space="preserve">link together.  </w:t>
      </w:r>
      <w:r w:rsidR="00CD39FC">
        <w:rPr>
          <w:rFonts w:ascii="Times New Roman" w:hAnsi="Times New Roman"/>
          <w:sz w:val="24"/>
        </w:rPr>
        <w:t xml:space="preserve">Our proposed implementation project builds most directly off of a landscape-scale planning grant (CFRP 34-10) that assessed the landscape condition, </w:t>
      </w:r>
      <w:r w:rsidR="005631AE">
        <w:rPr>
          <w:rFonts w:ascii="Times New Roman" w:hAnsi="Times New Roman"/>
          <w:sz w:val="24"/>
        </w:rPr>
        <w:t xml:space="preserve">existing treatments, and modeled fire spread </w:t>
      </w:r>
      <w:r w:rsidR="00CD39FC">
        <w:rPr>
          <w:rFonts w:ascii="Times New Roman" w:hAnsi="Times New Roman"/>
          <w:sz w:val="24"/>
        </w:rPr>
        <w:t xml:space="preserve">to identify our top priority, </w:t>
      </w:r>
      <w:r w:rsidR="00CD39FC">
        <w:rPr>
          <w:rFonts w:ascii="Times New Roman" w:hAnsi="Times New Roman"/>
          <w:i/>
          <w:sz w:val="24"/>
        </w:rPr>
        <w:t xml:space="preserve">strategic </w:t>
      </w:r>
      <w:r w:rsidR="00CD39FC">
        <w:rPr>
          <w:rFonts w:ascii="Times New Roman" w:hAnsi="Times New Roman"/>
          <w:sz w:val="24"/>
        </w:rPr>
        <w:t>implementation areas.  This planning grant set the stage for future</w:t>
      </w:r>
      <w:r w:rsidR="00533F7D">
        <w:rPr>
          <w:rFonts w:ascii="Times New Roman" w:hAnsi="Times New Roman"/>
          <w:sz w:val="24"/>
        </w:rPr>
        <w:t xml:space="preserve"> landscape-scale</w:t>
      </w:r>
      <w:r w:rsidR="00CD39FC">
        <w:rPr>
          <w:rFonts w:ascii="Times New Roman" w:hAnsi="Times New Roman"/>
          <w:sz w:val="24"/>
        </w:rPr>
        <w:t xml:space="preserve"> work on Rowe Mesa with a NEPA clearance of 17,</w:t>
      </w:r>
      <w:r w:rsidR="00A00DE9">
        <w:rPr>
          <w:rFonts w:ascii="Times New Roman" w:hAnsi="Times New Roman"/>
          <w:sz w:val="24"/>
        </w:rPr>
        <w:t>5</w:t>
      </w:r>
      <w:r w:rsidR="00CD39FC">
        <w:rPr>
          <w:rFonts w:ascii="Times New Roman" w:hAnsi="Times New Roman"/>
          <w:sz w:val="24"/>
        </w:rPr>
        <w:t>00 acres</w:t>
      </w:r>
      <w:r w:rsidR="0088183E">
        <w:rPr>
          <w:rFonts w:ascii="Times New Roman" w:hAnsi="Times New Roman"/>
          <w:sz w:val="24"/>
        </w:rPr>
        <w:t xml:space="preserve"> (Appendix </w:t>
      </w:r>
      <w:r w:rsidR="004012D3">
        <w:rPr>
          <w:rFonts w:ascii="Times New Roman" w:hAnsi="Times New Roman"/>
          <w:sz w:val="24"/>
        </w:rPr>
        <w:t>E</w:t>
      </w:r>
      <w:r w:rsidR="0088183E">
        <w:rPr>
          <w:rFonts w:ascii="Times New Roman" w:hAnsi="Times New Roman"/>
          <w:sz w:val="24"/>
        </w:rPr>
        <w:t>)</w:t>
      </w:r>
      <w:r w:rsidR="00CD39FC">
        <w:rPr>
          <w:rFonts w:ascii="Times New Roman" w:hAnsi="Times New Roman"/>
          <w:sz w:val="24"/>
        </w:rPr>
        <w:t xml:space="preserve">, making it a high </w:t>
      </w:r>
      <w:r w:rsidR="00F21488">
        <w:rPr>
          <w:rFonts w:ascii="Times New Roman" w:hAnsi="Times New Roman"/>
          <w:sz w:val="24"/>
        </w:rPr>
        <w:t xml:space="preserve">regional </w:t>
      </w:r>
      <w:r w:rsidR="00CD39FC">
        <w:rPr>
          <w:rFonts w:ascii="Times New Roman" w:hAnsi="Times New Roman"/>
          <w:sz w:val="24"/>
        </w:rPr>
        <w:t>priority for future restoration.</w:t>
      </w:r>
      <w:r w:rsidR="00F21488">
        <w:rPr>
          <w:rFonts w:ascii="Times New Roman" w:hAnsi="Times New Roman"/>
          <w:sz w:val="24"/>
        </w:rPr>
        <w:t xml:space="preserve">  Importantly, our cost/acre for mastication is reduced ($</w:t>
      </w:r>
      <w:r w:rsidR="004A7C59">
        <w:rPr>
          <w:rFonts w:ascii="Times New Roman" w:hAnsi="Times New Roman"/>
          <w:sz w:val="24"/>
        </w:rPr>
        <w:t>2</w:t>
      </w:r>
      <w:r w:rsidR="0088183E">
        <w:rPr>
          <w:rFonts w:ascii="Times New Roman" w:hAnsi="Times New Roman"/>
          <w:sz w:val="24"/>
        </w:rPr>
        <w:t>7</w:t>
      </w:r>
      <w:r w:rsidR="00F21488">
        <w:rPr>
          <w:rFonts w:ascii="Times New Roman" w:hAnsi="Times New Roman"/>
          <w:sz w:val="24"/>
        </w:rPr>
        <w:t xml:space="preserve">5/acre) because </w:t>
      </w:r>
      <w:r w:rsidR="004A7C59">
        <w:rPr>
          <w:rFonts w:ascii="Times New Roman" w:hAnsi="Times New Roman"/>
          <w:sz w:val="24"/>
        </w:rPr>
        <w:t xml:space="preserve">our </w:t>
      </w:r>
      <w:r w:rsidR="00563BD0">
        <w:rPr>
          <w:rFonts w:ascii="Times New Roman" w:hAnsi="Times New Roman"/>
          <w:sz w:val="24"/>
        </w:rPr>
        <w:t xml:space="preserve">mastication operator </w:t>
      </w:r>
      <w:r w:rsidR="00F21488">
        <w:rPr>
          <w:rFonts w:ascii="Times New Roman" w:hAnsi="Times New Roman"/>
          <w:sz w:val="24"/>
        </w:rPr>
        <w:t xml:space="preserve">will re-use equipment purchased through </w:t>
      </w:r>
      <w:r w:rsidR="004A7C59">
        <w:rPr>
          <w:rFonts w:ascii="Times New Roman" w:hAnsi="Times New Roman"/>
          <w:sz w:val="24"/>
        </w:rPr>
        <w:t xml:space="preserve">a </w:t>
      </w:r>
      <w:r w:rsidR="00563BD0">
        <w:rPr>
          <w:rFonts w:ascii="Times New Roman" w:hAnsi="Times New Roman"/>
          <w:sz w:val="24"/>
        </w:rPr>
        <w:t xml:space="preserve">prior </w:t>
      </w:r>
      <w:r w:rsidR="00F21488">
        <w:rPr>
          <w:rFonts w:ascii="Times New Roman" w:hAnsi="Times New Roman"/>
          <w:sz w:val="24"/>
        </w:rPr>
        <w:t>CFRP grant (33-09).</w:t>
      </w:r>
    </w:p>
    <w:p w:rsidR="001A0CF4" w:rsidRDefault="00CD39FC" w:rsidP="00CD39F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Multiple prior </w:t>
      </w:r>
      <w:r w:rsidR="001A0CF4">
        <w:rPr>
          <w:rFonts w:ascii="Times New Roman" w:hAnsi="Times New Roman"/>
          <w:sz w:val="24"/>
        </w:rPr>
        <w:t xml:space="preserve">CFRP implementation projects (25-01 and 23-04) were conducted within the grazing allotment </w:t>
      </w:r>
      <w:r w:rsidR="00F21488">
        <w:rPr>
          <w:rFonts w:ascii="Times New Roman" w:hAnsi="Times New Roman"/>
          <w:sz w:val="24"/>
        </w:rPr>
        <w:t xml:space="preserve">on Rowe Mesa </w:t>
      </w:r>
      <w:r w:rsidR="001A0CF4">
        <w:rPr>
          <w:rFonts w:ascii="Times New Roman" w:hAnsi="Times New Roman"/>
          <w:sz w:val="24"/>
        </w:rPr>
        <w:t xml:space="preserve">known as the Valle Grande Grass Bank.  This area </w:t>
      </w:r>
      <w:r w:rsidR="004A7C59">
        <w:rPr>
          <w:rFonts w:ascii="Times New Roman" w:hAnsi="Times New Roman"/>
          <w:sz w:val="24"/>
        </w:rPr>
        <w:t xml:space="preserve">was </w:t>
      </w:r>
      <w:r w:rsidR="001A0CF4">
        <w:rPr>
          <w:rFonts w:ascii="Times New Roman" w:hAnsi="Times New Roman"/>
          <w:sz w:val="24"/>
        </w:rPr>
        <w:t>managed collaboratively to alleviate pressure on overgrazed land in the region.  A</w:t>
      </w:r>
      <w:r w:rsidR="00003DCA">
        <w:rPr>
          <w:rFonts w:ascii="Times New Roman" w:hAnsi="Times New Roman"/>
          <w:sz w:val="24"/>
        </w:rPr>
        <w:t xml:space="preserve"> recent </w:t>
      </w:r>
      <w:r w:rsidR="001A0CF4">
        <w:rPr>
          <w:rFonts w:ascii="Times New Roman" w:hAnsi="Times New Roman"/>
          <w:sz w:val="24"/>
        </w:rPr>
        <w:t xml:space="preserve">CFRP project (33-09) </w:t>
      </w:r>
      <w:r w:rsidR="00003DCA">
        <w:rPr>
          <w:rFonts w:ascii="Times New Roman" w:hAnsi="Times New Roman"/>
          <w:sz w:val="24"/>
        </w:rPr>
        <w:t xml:space="preserve">completed NEPA requirements for </w:t>
      </w:r>
      <w:r w:rsidR="001A0CF4">
        <w:rPr>
          <w:rFonts w:ascii="Times New Roman" w:hAnsi="Times New Roman"/>
          <w:sz w:val="24"/>
        </w:rPr>
        <w:t>thin</w:t>
      </w:r>
      <w:r w:rsidR="00003DCA">
        <w:rPr>
          <w:rFonts w:ascii="Times New Roman" w:hAnsi="Times New Roman"/>
          <w:sz w:val="24"/>
        </w:rPr>
        <w:t>ning</w:t>
      </w:r>
      <w:r w:rsidR="001A0CF4">
        <w:rPr>
          <w:rFonts w:ascii="Times New Roman" w:hAnsi="Times New Roman"/>
          <w:sz w:val="24"/>
        </w:rPr>
        <w:t xml:space="preserve"> and burn</w:t>
      </w:r>
      <w:r w:rsidR="00003DCA">
        <w:rPr>
          <w:rFonts w:ascii="Times New Roman" w:hAnsi="Times New Roman"/>
          <w:sz w:val="24"/>
        </w:rPr>
        <w:t>ing</w:t>
      </w:r>
      <w:r w:rsidR="001A0CF4">
        <w:rPr>
          <w:rFonts w:ascii="Times New Roman" w:hAnsi="Times New Roman"/>
          <w:sz w:val="24"/>
        </w:rPr>
        <w:t xml:space="preserve"> on 3,200 acres of the </w:t>
      </w:r>
      <w:r w:rsidR="00003DCA">
        <w:rPr>
          <w:rFonts w:ascii="Times New Roman" w:hAnsi="Times New Roman"/>
          <w:sz w:val="24"/>
        </w:rPr>
        <w:t xml:space="preserve">adjacent </w:t>
      </w:r>
      <w:r w:rsidR="001A0CF4">
        <w:rPr>
          <w:rFonts w:ascii="Times New Roman" w:hAnsi="Times New Roman"/>
          <w:sz w:val="24"/>
        </w:rPr>
        <w:t>Barbero grazing allotment</w:t>
      </w:r>
      <w:r w:rsidR="00003DCA">
        <w:rPr>
          <w:rFonts w:ascii="Times New Roman" w:hAnsi="Times New Roman"/>
          <w:sz w:val="24"/>
        </w:rPr>
        <w:t>, of which 800 acres have been treated</w:t>
      </w:r>
      <w:r w:rsidR="001A0CF4">
        <w:rPr>
          <w:rFonts w:ascii="Times New Roman" w:hAnsi="Times New Roman"/>
          <w:sz w:val="24"/>
        </w:rPr>
        <w:t xml:space="preserve">.  The USFS has also conducted </w:t>
      </w:r>
      <w:r w:rsidR="00475ED1">
        <w:rPr>
          <w:rFonts w:ascii="Times New Roman" w:hAnsi="Times New Roman"/>
          <w:sz w:val="24"/>
        </w:rPr>
        <w:t xml:space="preserve">multiple recent </w:t>
      </w:r>
      <w:r w:rsidR="001A0CF4">
        <w:rPr>
          <w:rFonts w:ascii="Times New Roman" w:hAnsi="Times New Roman"/>
          <w:sz w:val="24"/>
        </w:rPr>
        <w:t>prescribed burns on the mesa (Madrid I, 1998, Southwest Pasture, 1999</w:t>
      </w:r>
      <w:r w:rsidR="0008719F">
        <w:rPr>
          <w:rFonts w:ascii="Times New Roman" w:hAnsi="Times New Roman"/>
          <w:sz w:val="24"/>
        </w:rPr>
        <w:t>;</w:t>
      </w:r>
      <w:r w:rsidR="001A0CF4">
        <w:rPr>
          <w:rFonts w:ascii="Times New Roman" w:hAnsi="Times New Roman"/>
          <w:sz w:val="24"/>
        </w:rPr>
        <w:t xml:space="preserve"> Madrid II, 2001</w:t>
      </w:r>
      <w:r w:rsidR="0008719F">
        <w:rPr>
          <w:rFonts w:ascii="Times New Roman" w:hAnsi="Times New Roman"/>
          <w:sz w:val="24"/>
        </w:rPr>
        <w:t>; and Valle GrandeII, 2011</w:t>
      </w:r>
      <w:r w:rsidR="001A0CF4">
        <w:rPr>
          <w:rFonts w:ascii="Times New Roman" w:hAnsi="Times New Roman"/>
          <w:sz w:val="24"/>
        </w:rPr>
        <w:t>)</w:t>
      </w:r>
      <w:r w:rsidR="004A7C59">
        <w:rPr>
          <w:rFonts w:ascii="Times New Roman" w:hAnsi="Times New Roman"/>
          <w:sz w:val="24"/>
        </w:rPr>
        <w:t xml:space="preserve"> and is planning to use fire over large </w:t>
      </w:r>
      <w:r w:rsidR="002A3CC8">
        <w:rPr>
          <w:rFonts w:ascii="Times New Roman" w:hAnsi="Times New Roman"/>
          <w:sz w:val="24"/>
        </w:rPr>
        <w:t xml:space="preserve">areas </w:t>
      </w:r>
      <w:r w:rsidR="004A7C59">
        <w:rPr>
          <w:rFonts w:ascii="Times New Roman" w:hAnsi="Times New Roman"/>
          <w:sz w:val="24"/>
        </w:rPr>
        <w:t>(multi-thousand acre</w:t>
      </w:r>
      <w:r w:rsidR="002A3CC8">
        <w:rPr>
          <w:rFonts w:ascii="Times New Roman" w:hAnsi="Times New Roman"/>
          <w:sz w:val="24"/>
        </w:rPr>
        <w:t xml:space="preserve"> burns</w:t>
      </w:r>
      <w:r w:rsidR="004A7C59">
        <w:rPr>
          <w:rFonts w:ascii="Times New Roman" w:hAnsi="Times New Roman"/>
          <w:sz w:val="24"/>
        </w:rPr>
        <w:t>)</w:t>
      </w:r>
      <w:r w:rsidR="001A0CF4">
        <w:rPr>
          <w:rFonts w:ascii="Times New Roman" w:hAnsi="Times New Roman"/>
          <w:sz w:val="24"/>
        </w:rPr>
        <w:t>.</w:t>
      </w:r>
      <w:r w:rsidR="005631AE">
        <w:rPr>
          <w:rFonts w:ascii="Times New Roman" w:hAnsi="Times New Roman"/>
          <w:sz w:val="24"/>
        </w:rPr>
        <w:t xml:space="preserve">  </w:t>
      </w:r>
      <w:r w:rsidR="002A3CC8">
        <w:rPr>
          <w:rFonts w:ascii="Times New Roman" w:hAnsi="Times New Roman"/>
          <w:sz w:val="24"/>
        </w:rPr>
        <w:t xml:space="preserve">Our </w:t>
      </w:r>
      <w:r w:rsidR="00F21488">
        <w:rPr>
          <w:rFonts w:ascii="Times New Roman" w:hAnsi="Times New Roman"/>
          <w:sz w:val="24"/>
        </w:rPr>
        <w:t xml:space="preserve">CFRP </w:t>
      </w:r>
      <w:r w:rsidR="005631AE">
        <w:rPr>
          <w:rFonts w:ascii="Times New Roman" w:hAnsi="Times New Roman"/>
          <w:sz w:val="24"/>
        </w:rPr>
        <w:t xml:space="preserve">landscape assessment </w:t>
      </w:r>
      <w:r w:rsidR="00F21488">
        <w:rPr>
          <w:rFonts w:ascii="Times New Roman" w:hAnsi="Times New Roman"/>
          <w:sz w:val="24"/>
        </w:rPr>
        <w:t xml:space="preserve">and planning grant </w:t>
      </w:r>
      <w:r w:rsidR="005631AE">
        <w:rPr>
          <w:rFonts w:ascii="Times New Roman" w:hAnsi="Times New Roman"/>
          <w:sz w:val="24"/>
        </w:rPr>
        <w:t>(34-10) developed a comprehensive long-term plan</w:t>
      </w:r>
      <w:r w:rsidR="00F21488">
        <w:rPr>
          <w:rFonts w:ascii="Times New Roman" w:hAnsi="Times New Roman"/>
          <w:sz w:val="24"/>
        </w:rPr>
        <w:t xml:space="preserve"> for landscape-scale restoration</w:t>
      </w:r>
      <w:r w:rsidR="005631AE">
        <w:rPr>
          <w:rFonts w:ascii="Times New Roman" w:hAnsi="Times New Roman"/>
          <w:sz w:val="24"/>
        </w:rPr>
        <w:t xml:space="preserve">, and our proposed implementation project </w:t>
      </w:r>
      <w:r w:rsidR="00003DCA">
        <w:rPr>
          <w:rFonts w:ascii="Times New Roman" w:hAnsi="Times New Roman"/>
          <w:sz w:val="24"/>
        </w:rPr>
        <w:t xml:space="preserve">targets </w:t>
      </w:r>
      <w:r w:rsidR="005631AE">
        <w:rPr>
          <w:rFonts w:ascii="Times New Roman" w:hAnsi="Times New Roman"/>
          <w:sz w:val="24"/>
        </w:rPr>
        <w:t>the key piece</w:t>
      </w:r>
      <w:r w:rsidR="00003DCA">
        <w:rPr>
          <w:rFonts w:ascii="Times New Roman" w:hAnsi="Times New Roman"/>
          <w:sz w:val="24"/>
        </w:rPr>
        <w:t>s</w:t>
      </w:r>
      <w:r w:rsidR="005631AE">
        <w:rPr>
          <w:rFonts w:ascii="Times New Roman" w:hAnsi="Times New Roman"/>
          <w:sz w:val="24"/>
        </w:rPr>
        <w:t xml:space="preserve"> of land that need to be treated to tie the</w:t>
      </w:r>
      <w:r w:rsidR="003C6C52">
        <w:rPr>
          <w:rFonts w:ascii="Times New Roman" w:hAnsi="Times New Roman"/>
          <w:sz w:val="24"/>
        </w:rPr>
        <w:t xml:space="preserve"> prior restoration work together </w:t>
      </w:r>
      <w:r w:rsidR="00BF18C8">
        <w:rPr>
          <w:rFonts w:ascii="Times New Roman" w:hAnsi="Times New Roman"/>
          <w:sz w:val="24"/>
        </w:rPr>
        <w:t xml:space="preserve">and create </w:t>
      </w:r>
      <w:r w:rsidR="003C6C52">
        <w:rPr>
          <w:rFonts w:ascii="Times New Roman" w:hAnsi="Times New Roman"/>
          <w:sz w:val="24"/>
        </w:rPr>
        <w:t>resilience to future landscape-scale fires</w:t>
      </w:r>
      <w:r w:rsidR="00475ED1">
        <w:rPr>
          <w:rFonts w:ascii="Times New Roman" w:hAnsi="Times New Roman"/>
          <w:sz w:val="24"/>
        </w:rPr>
        <w:t xml:space="preserve"> (see map, Appendix </w:t>
      </w:r>
      <w:r w:rsidR="001D5273">
        <w:rPr>
          <w:rFonts w:ascii="Times New Roman" w:hAnsi="Times New Roman"/>
          <w:sz w:val="24"/>
        </w:rPr>
        <w:t>A</w:t>
      </w:r>
      <w:r w:rsidR="00475ED1">
        <w:rPr>
          <w:rFonts w:ascii="Times New Roman" w:hAnsi="Times New Roman"/>
          <w:sz w:val="24"/>
        </w:rPr>
        <w:t>)</w:t>
      </w:r>
      <w:r w:rsidR="005631AE">
        <w:rPr>
          <w:rFonts w:ascii="Times New Roman" w:hAnsi="Times New Roman"/>
          <w:sz w:val="24"/>
        </w:rPr>
        <w:t>.</w:t>
      </w:r>
    </w:p>
    <w:p w:rsidR="001A0CF4" w:rsidRDefault="003C6C52" w:rsidP="003C6C5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 additional </w:t>
      </w:r>
      <w:r w:rsidR="001A0CF4">
        <w:rPr>
          <w:rFonts w:ascii="Times New Roman" w:hAnsi="Times New Roman"/>
          <w:sz w:val="24"/>
        </w:rPr>
        <w:t xml:space="preserve">key component of prior CFRP projects on the Mesa was </w:t>
      </w:r>
      <w:r w:rsidR="0008719F">
        <w:rPr>
          <w:rFonts w:ascii="Times New Roman" w:hAnsi="Times New Roman"/>
          <w:sz w:val="24"/>
        </w:rPr>
        <w:t xml:space="preserve">development of </w:t>
      </w:r>
      <w:r w:rsidR="001A0CF4">
        <w:rPr>
          <w:rFonts w:ascii="Times New Roman" w:hAnsi="Times New Roman"/>
          <w:sz w:val="24"/>
        </w:rPr>
        <w:t>educational outreach</w:t>
      </w:r>
      <w:r w:rsidR="0008719F">
        <w:rPr>
          <w:rFonts w:ascii="Times New Roman" w:hAnsi="Times New Roman"/>
          <w:sz w:val="24"/>
        </w:rPr>
        <w:t xml:space="preserve"> and youth training</w:t>
      </w:r>
      <w:r w:rsidR="001A0CF4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 xml:space="preserve">A youth education classroom and field </w:t>
      </w:r>
      <w:r w:rsidR="001A0CF4">
        <w:rPr>
          <w:rFonts w:ascii="Times New Roman" w:hAnsi="Times New Roman"/>
          <w:sz w:val="24"/>
        </w:rPr>
        <w:t xml:space="preserve">curriculum covering </w:t>
      </w:r>
      <w:r>
        <w:rPr>
          <w:rFonts w:ascii="Times New Roman" w:hAnsi="Times New Roman"/>
          <w:sz w:val="24"/>
        </w:rPr>
        <w:t xml:space="preserve">ecosystem </w:t>
      </w:r>
      <w:r w:rsidR="001A0CF4">
        <w:rPr>
          <w:rFonts w:ascii="Times New Roman" w:hAnsi="Times New Roman"/>
          <w:sz w:val="24"/>
        </w:rPr>
        <w:t xml:space="preserve">restoration and fire ecology </w:t>
      </w:r>
      <w:r>
        <w:rPr>
          <w:rFonts w:ascii="Times New Roman" w:hAnsi="Times New Roman"/>
          <w:sz w:val="24"/>
        </w:rPr>
        <w:t xml:space="preserve">was </w:t>
      </w:r>
      <w:r w:rsidR="0008719F">
        <w:rPr>
          <w:rFonts w:ascii="Times New Roman" w:hAnsi="Times New Roman"/>
          <w:sz w:val="24"/>
        </w:rPr>
        <w:t xml:space="preserve">developed in CFRP project </w:t>
      </w:r>
      <w:r>
        <w:rPr>
          <w:rFonts w:ascii="Times New Roman" w:hAnsi="Times New Roman"/>
          <w:sz w:val="24"/>
        </w:rPr>
        <w:t xml:space="preserve">23-04 and expanded in CFRP </w:t>
      </w:r>
      <w:r w:rsidR="0008719F">
        <w:rPr>
          <w:rFonts w:ascii="Times New Roman" w:hAnsi="Times New Roman"/>
          <w:sz w:val="24"/>
        </w:rPr>
        <w:t>34-10</w:t>
      </w:r>
      <w:r w:rsidR="002F6BBC">
        <w:rPr>
          <w:rFonts w:ascii="Times New Roman" w:hAnsi="Times New Roman"/>
          <w:sz w:val="24"/>
        </w:rPr>
        <w:t>.  The curriculum is publicly available online:</w:t>
      </w:r>
      <w:r>
        <w:rPr>
          <w:rFonts w:ascii="Times New Roman" w:hAnsi="Times New Roman"/>
          <w:sz w:val="24"/>
        </w:rPr>
        <w:t xml:space="preserve"> </w:t>
      </w:r>
      <w:hyperlink r:id="rId8" w:tgtFrame="_blank" w:history="1">
        <w:r w:rsidR="000D6D80">
          <w:rPr>
            <w:rStyle w:val="Hyperlink"/>
            <w:rFonts w:ascii="Arial" w:hAnsi="Arial" w:cs="Arial"/>
          </w:rPr>
          <w:t>http://www.forestguild.org/ycc.html</w:t>
        </w:r>
      </w:hyperlink>
      <w:r>
        <w:rPr>
          <w:rFonts w:ascii="Times New Roman" w:hAnsi="Times New Roman"/>
          <w:sz w:val="24"/>
        </w:rPr>
        <w:t xml:space="preserve">).  </w:t>
      </w:r>
      <w:r w:rsidR="00003DCA">
        <w:rPr>
          <w:rFonts w:ascii="Times New Roman" w:hAnsi="Times New Roman"/>
          <w:sz w:val="24"/>
        </w:rPr>
        <w:t xml:space="preserve">We will use this </w:t>
      </w:r>
      <w:r>
        <w:rPr>
          <w:rFonts w:ascii="Times New Roman" w:hAnsi="Times New Roman"/>
          <w:sz w:val="24"/>
        </w:rPr>
        <w:t xml:space="preserve">curriculum for field education and training for youth </w:t>
      </w:r>
      <w:r w:rsidR="00003DCA">
        <w:rPr>
          <w:rFonts w:ascii="Times New Roman" w:hAnsi="Times New Roman"/>
          <w:sz w:val="24"/>
        </w:rPr>
        <w:t>from the nearby Las Vegas YCC crew</w:t>
      </w:r>
      <w:r>
        <w:rPr>
          <w:rFonts w:ascii="Times New Roman" w:hAnsi="Times New Roman"/>
          <w:sz w:val="24"/>
        </w:rPr>
        <w:t xml:space="preserve">.  We strongly believe that the continuation of </w:t>
      </w:r>
      <w:r>
        <w:rPr>
          <w:rFonts w:ascii="Times New Roman" w:hAnsi="Times New Roman"/>
          <w:sz w:val="24"/>
        </w:rPr>
        <w:lastRenderedPageBreak/>
        <w:t xml:space="preserve">the youth education and training is a key component of forest restoration so that </w:t>
      </w:r>
      <w:r w:rsidR="001A0CF4">
        <w:rPr>
          <w:rFonts w:ascii="Times New Roman" w:hAnsi="Times New Roman"/>
          <w:sz w:val="24"/>
        </w:rPr>
        <w:t xml:space="preserve">future generations will </w:t>
      </w:r>
      <w:r>
        <w:rPr>
          <w:rFonts w:ascii="Times New Roman" w:hAnsi="Times New Roman"/>
          <w:sz w:val="24"/>
        </w:rPr>
        <w:t>support and be able to take part in the workforce of future restoration projects.</w:t>
      </w:r>
      <w:r w:rsidR="001A0CF4">
        <w:rPr>
          <w:rFonts w:ascii="Times New Roman" w:hAnsi="Times New Roman"/>
          <w:sz w:val="24"/>
        </w:rPr>
        <w:t xml:space="preserve">  </w:t>
      </w:r>
    </w:p>
    <w:p w:rsidR="0008719F" w:rsidRPr="0008719F" w:rsidRDefault="0008719F" w:rsidP="001A0C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e. Project partners</w:t>
      </w:r>
    </w:p>
    <w:p w:rsidR="001A0CF4" w:rsidRDefault="001A0CF4" w:rsidP="001A0C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Table 1.  Project partners and role</w:t>
      </w:r>
      <w:r w:rsidR="0008719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for the </w:t>
      </w:r>
      <w:r w:rsidR="0008719F">
        <w:rPr>
          <w:rFonts w:ascii="Times New Roman" w:hAnsi="Times New Roman"/>
          <w:sz w:val="24"/>
        </w:rPr>
        <w:t>proposed implementation project</w:t>
      </w:r>
      <w:r>
        <w:rPr>
          <w:rFonts w:ascii="Times New Roman" w:hAnsi="Times New Roman"/>
          <w:sz w:val="24"/>
        </w:rPr>
        <w:t>.</w:t>
      </w:r>
    </w:p>
    <w:tbl>
      <w:tblPr>
        <w:tblW w:w="7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603"/>
        <w:gridCol w:w="630"/>
        <w:gridCol w:w="630"/>
        <w:gridCol w:w="540"/>
        <w:gridCol w:w="540"/>
        <w:gridCol w:w="450"/>
        <w:gridCol w:w="540"/>
      </w:tblGrid>
      <w:tr w:rsidR="00427369" w:rsidTr="00427369">
        <w:trPr>
          <w:trHeight w:val="267"/>
        </w:trPr>
        <w:tc>
          <w:tcPr>
            <w:tcW w:w="3465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Collaborator</w:t>
            </w:r>
          </w:p>
        </w:tc>
        <w:tc>
          <w:tcPr>
            <w:tcW w:w="603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PD</w:t>
            </w:r>
          </w:p>
        </w:tc>
        <w:tc>
          <w:tcPr>
            <w:tcW w:w="630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630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EO</w:t>
            </w:r>
          </w:p>
        </w:tc>
        <w:tc>
          <w:tcPr>
            <w:tcW w:w="540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540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450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540" w:type="dxa"/>
            <w:shd w:val="clear" w:color="auto" w:fill="D9D9D9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$+</w:t>
            </w:r>
          </w:p>
        </w:tc>
      </w:tr>
      <w:tr w:rsidR="00427369" w:rsidTr="00427369">
        <w:trPr>
          <w:trHeight w:val="242"/>
        </w:trPr>
        <w:tc>
          <w:tcPr>
            <w:tcW w:w="3465" w:type="dxa"/>
          </w:tcPr>
          <w:p w:rsidR="00427369" w:rsidRDefault="00AD3D7A" w:rsidP="00AD3D7A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SFNF </w:t>
            </w:r>
            <w:r w:rsidR="00427369">
              <w:rPr>
                <w:rFonts w:ascii="Times New Roman" w:hAnsi="Times New Roman"/>
                <w:sz w:val="24"/>
              </w:rPr>
              <w:t>Pecos/Las Vegas RD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</w:tr>
      <w:tr w:rsidR="00A1400D" w:rsidTr="00427369">
        <w:trPr>
          <w:trHeight w:val="267"/>
        </w:trPr>
        <w:tc>
          <w:tcPr>
            <w:tcW w:w="3465" w:type="dxa"/>
          </w:tcPr>
          <w:p w:rsidR="00A1400D" w:rsidRDefault="00A1400D" w:rsidP="00AD3D7A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="00AD3D7A">
              <w:rPr>
                <w:rFonts w:ascii="Times New Roman" w:hAnsi="Times New Roman"/>
                <w:sz w:val="24"/>
              </w:rPr>
              <w:t xml:space="preserve">FNF </w:t>
            </w:r>
            <w:r>
              <w:rPr>
                <w:rFonts w:ascii="Times New Roman" w:hAnsi="Times New Roman"/>
                <w:sz w:val="24"/>
              </w:rPr>
              <w:t>Supervisors Office</w:t>
            </w:r>
          </w:p>
        </w:tc>
        <w:tc>
          <w:tcPr>
            <w:tcW w:w="603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0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A1400D" w:rsidRDefault="00A1400D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</w:tr>
      <w:tr w:rsidR="00427369" w:rsidTr="00427369">
        <w:trPr>
          <w:trHeight w:val="267"/>
        </w:trPr>
        <w:tc>
          <w:tcPr>
            <w:tcW w:w="3465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University of Arizona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427369" w:rsidTr="00427369">
        <w:trPr>
          <w:trHeight w:val="267"/>
        </w:trPr>
        <w:tc>
          <w:tcPr>
            <w:tcW w:w="3465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Forest Guild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427369" w:rsidTr="00427369">
        <w:trPr>
          <w:trHeight w:val="267"/>
        </w:trPr>
        <w:tc>
          <w:tcPr>
            <w:tcW w:w="3465" w:type="dxa"/>
          </w:tcPr>
          <w:p w:rsidR="00427369" w:rsidRDefault="001E00CC" w:rsidP="00C40B86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Ecotone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1E00CC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</w:tr>
      <w:tr w:rsidR="00427369" w:rsidTr="00427369">
        <w:trPr>
          <w:trHeight w:val="267"/>
        </w:trPr>
        <w:tc>
          <w:tcPr>
            <w:tcW w:w="3465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Sierra Club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 w:rsidR="00427369" w:rsidTr="00427369">
        <w:trPr>
          <w:trHeight w:val="267"/>
        </w:trPr>
        <w:tc>
          <w:tcPr>
            <w:tcW w:w="3465" w:type="dxa"/>
          </w:tcPr>
          <w:p w:rsidR="00427369" w:rsidRDefault="00427369" w:rsidP="00BD252A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BD252A">
              <w:rPr>
                <w:rFonts w:ascii="Times New Roman" w:hAnsi="Times New Roman"/>
                <w:sz w:val="24"/>
              </w:rPr>
              <w:t xml:space="preserve">ortheastern </w:t>
            </w:r>
            <w:r>
              <w:rPr>
                <w:rFonts w:ascii="Times New Roman" w:hAnsi="Times New Roman"/>
                <w:sz w:val="24"/>
              </w:rPr>
              <w:t>Construction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</w:tr>
      <w:tr w:rsidR="00427369" w:rsidTr="00427369">
        <w:trPr>
          <w:trHeight w:val="267"/>
        </w:trPr>
        <w:tc>
          <w:tcPr>
            <w:tcW w:w="3465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 w:rsidRPr="00A34FFE">
              <w:rPr>
                <w:rFonts w:ascii="Times New Roman" w:hAnsi="Times New Roman"/>
                <w:sz w:val="24"/>
              </w:rPr>
              <w:t>Caro's General Works</w:t>
            </w:r>
          </w:p>
        </w:tc>
        <w:tc>
          <w:tcPr>
            <w:tcW w:w="603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45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540" w:type="dxa"/>
          </w:tcPr>
          <w:p w:rsidR="00427369" w:rsidRDefault="00427369" w:rsidP="005F669C">
            <w:pPr>
              <w:pStyle w:val="Header"/>
              <w:rPr>
                <w:rFonts w:ascii="Times New Roman" w:hAnsi="Times New Roman"/>
                <w:sz w:val="24"/>
              </w:rPr>
            </w:pPr>
          </w:p>
        </w:tc>
      </w:tr>
    </w:tbl>
    <w:p w:rsidR="001A0CF4" w:rsidRDefault="001A0CF4" w:rsidP="001A0CF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letter of commitment </w:t>
      </w:r>
      <w:r w:rsidR="001D5273">
        <w:rPr>
          <w:rFonts w:ascii="Times New Roman" w:hAnsi="Times New Roman"/>
          <w:sz w:val="24"/>
        </w:rPr>
        <w:t xml:space="preserve">from each collaborator </w:t>
      </w:r>
      <w:r>
        <w:rPr>
          <w:rFonts w:ascii="Times New Roman" w:hAnsi="Times New Roman"/>
          <w:sz w:val="24"/>
        </w:rPr>
        <w:t>is included in the appendix.</w:t>
      </w:r>
    </w:p>
    <w:p w:rsidR="001A0CF4" w:rsidRDefault="001A0CF4" w:rsidP="001A0CF4">
      <w:pPr>
        <w:pStyle w:val="Head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KEY:</w:t>
      </w:r>
    </w:p>
    <w:p w:rsidR="001A0CF4" w:rsidRDefault="001A0CF4" w:rsidP="001A0CF4">
      <w:pPr>
        <w:pStyle w:val="Header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PD:   the partner assisted in proposal development </w:t>
      </w:r>
    </w:p>
    <w:p w:rsidR="001A0CF4" w:rsidRDefault="001A0CF4" w:rsidP="001A0CF4">
      <w:pPr>
        <w:pStyle w:val="Header"/>
        <w:tabs>
          <w:tab w:val="left" w:pos="5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R:</w:t>
      </w:r>
      <w:r>
        <w:rPr>
          <w:rFonts w:ascii="Times New Roman" w:hAnsi="Times New Roman"/>
          <w:sz w:val="24"/>
        </w:rPr>
        <w:tab/>
        <w:t xml:space="preserve">the partner has access to and will provide research about the proposed project area </w:t>
      </w:r>
    </w:p>
    <w:p w:rsidR="001A0CF4" w:rsidRDefault="001A0CF4" w:rsidP="001A0CF4">
      <w:pPr>
        <w:pStyle w:val="Header"/>
        <w:tabs>
          <w:tab w:val="left" w:pos="5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EO:</w:t>
      </w:r>
      <w:r>
        <w:rPr>
          <w:rFonts w:ascii="Times New Roman" w:hAnsi="Times New Roman"/>
          <w:sz w:val="24"/>
        </w:rPr>
        <w:tab/>
        <w:t>the partner will provide education and outreach to students and community;</w:t>
      </w:r>
    </w:p>
    <w:p w:rsidR="001A0CF4" w:rsidRDefault="001A0CF4" w:rsidP="001A0CF4">
      <w:pPr>
        <w:pStyle w:val="Header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M:</w:t>
      </w:r>
      <w:r>
        <w:rPr>
          <w:rFonts w:ascii="Times New Roman" w:hAnsi="Times New Roman"/>
          <w:sz w:val="24"/>
        </w:rPr>
        <w:tab/>
        <w:t xml:space="preserve">the partner will participate in the Multiparty Monitoring Team </w:t>
      </w:r>
    </w:p>
    <w:p w:rsidR="006D52F8" w:rsidRDefault="006D52F8" w:rsidP="001A0CF4">
      <w:pPr>
        <w:pStyle w:val="Header"/>
        <w:tabs>
          <w:tab w:val="left" w:pos="5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T:     </w:t>
      </w:r>
      <w:r w:rsidRPr="006D52F8">
        <w:rPr>
          <w:rFonts w:ascii="Times New Roman" w:hAnsi="Times New Roman"/>
          <w:sz w:val="24"/>
        </w:rPr>
        <w:t>the collaborator will participate in the treatment of proposed project area</w:t>
      </w:r>
      <w:r>
        <w:rPr>
          <w:rFonts w:ascii="Times New Roman" w:hAnsi="Times New Roman"/>
          <w:sz w:val="24"/>
        </w:rPr>
        <w:t xml:space="preserve"> </w:t>
      </w:r>
    </w:p>
    <w:p w:rsidR="00D60260" w:rsidRDefault="00D60260" w:rsidP="001A0CF4">
      <w:pPr>
        <w:pStyle w:val="Header"/>
        <w:tabs>
          <w:tab w:val="left" w:pos="5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U:     the collaborator will participate in utilization of small diameter product</w:t>
      </w:r>
    </w:p>
    <w:p w:rsidR="001A0CF4" w:rsidRDefault="001A0CF4" w:rsidP="001A0CF4">
      <w:pPr>
        <w:pStyle w:val="Header"/>
        <w:tabs>
          <w:tab w:val="left" w:pos="5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$+:</w:t>
      </w:r>
      <w:r>
        <w:rPr>
          <w:rFonts w:ascii="Times New Roman" w:hAnsi="Times New Roman"/>
          <w:sz w:val="24"/>
        </w:rPr>
        <w:tab/>
        <w:t>the partner is providing non-Federal match as cash or in-kind to the project.  A detailed letter of commitment is provided in the appendix and information is provided in the budget detail.</w:t>
      </w:r>
    </w:p>
    <w:p w:rsidR="001A0CF4" w:rsidRDefault="001A0CF4" w:rsidP="001A0CF4">
      <w:pPr>
        <w:pStyle w:val="Header"/>
        <w:tabs>
          <w:tab w:val="left" w:pos="540"/>
        </w:tabs>
        <w:ind w:left="720" w:hanging="720"/>
        <w:rPr>
          <w:rFonts w:ascii="Times New Roman" w:hAnsi="Times New Roman"/>
          <w:sz w:val="24"/>
        </w:rPr>
      </w:pPr>
    </w:p>
    <w:p w:rsidR="001A0CF4" w:rsidRDefault="001A0CF4" w:rsidP="001A0C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Ellis Margolis, research associate at the University of Arizona, Tree-Ring </w:t>
      </w:r>
      <w:r w:rsidR="00C536CB">
        <w:rPr>
          <w:rFonts w:ascii="Times New Roman" w:hAnsi="Times New Roman"/>
          <w:sz w:val="24"/>
        </w:rPr>
        <w:t>Lab</w:t>
      </w:r>
      <w:r>
        <w:rPr>
          <w:rFonts w:ascii="Times New Roman" w:hAnsi="Times New Roman"/>
          <w:sz w:val="24"/>
        </w:rPr>
        <w:t>, will be the Project Coordinator, primary CFRP contact, and will attend the annual CFRP meeting to represent the project collaborators.</w:t>
      </w:r>
    </w:p>
    <w:p w:rsidR="0008719F" w:rsidRDefault="0008719F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f. Objectives</w:t>
      </w:r>
    </w:p>
    <w:p w:rsidR="00D74E55" w:rsidRDefault="00D85563" w:rsidP="00D85563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Our project objectives fulfill the three applicable CFRP program objectives </w:t>
      </w:r>
      <w:r w:rsidR="009D7033">
        <w:rPr>
          <w:rFonts w:ascii="Times New Roman" w:hAnsi="Times New Roman"/>
          <w:color w:val="000000"/>
          <w:sz w:val="24"/>
        </w:rPr>
        <w:t xml:space="preserve">(1 - </w:t>
      </w:r>
      <w:r w:rsidR="00DD31C3">
        <w:rPr>
          <w:rFonts w:ascii="Times New Roman" w:hAnsi="Times New Roman"/>
          <w:color w:val="000000"/>
          <w:sz w:val="24"/>
        </w:rPr>
        <w:t>3</w:t>
      </w:r>
      <w:r w:rsidR="009D7033">
        <w:rPr>
          <w:rFonts w:ascii="Times New Roman" w:hAnsi="Times New Roman"/>
          <w:color w:val="000000"/>
          <w:sz w:val="24"/>
        </w:rPr>
        <w:t>)</w:t>
      </w:r>
      <w:r w:rsidR="00593B74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:rsidR="00136DCF" w:rsidRDefault="00D85563">
      <w:pPr>
        <w:rPr>
          <w:rFonts w:ascii="Times New Roman" w:hAnsi="Times New Roman"/>
          <w:color w:val="000000"/>
          <w:sz w:val="24"/>
        </w:rPr>
      </w:pP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 xml:space="preserve">Our </w:t>
      </w:r>
      <w:r w:rsidR="00994DA4" w:rsidRPr="00E34F5E">
        <w:rPr>
          <w:rFonts w:ascii="Times New Roman" w:hAnsi="Times New Roman"/>
          <w:b/>
          <w:i/>
          <w:color w:val="000000"/>
          <w:sz w:val="24"/>
          <w:u w:val="single"/>
        </w:rPr>
        <w:t>first</w:t>
      </w: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 xml:space="preserve"> objective</w:t>
      </w:r>
      <w:r>
        <w:rPr>
          <w:rFonts w:ascii="Times New Roman" w:hAnsi="Times New Roman"/>
          <w:color w:val="000000"/>
          <w:sz w:val="24"/>
        </w:rPr>
        <w:t xml:space="preserve"> is to </w:t>
      </w:r>
      <w:r w:rsidR="0033033F">
        <w:rPr>
          <w:rFonts w:ascii="Times New Roman" w:hAnsi="Times New Roman"/>
          <w:color w:val="000000"/>
          <w:sz w:val="24"/>
        </w:rPr>
        <w:t xml:space="preserve">effectively treat 2,500 acres of old-growth forest through mechanical treatment of </w:t>
      </w:r>
      <w:r w:rsidR="00872C55">
        <w:rPr>
          <w:rFonts w:ascii="Times New Roman" w:hAnsi="Times New Roman"/>
          <w:color w:val="000000"/>
          <w:sz w:val="24"/>
        </w:rPr>
        <w:t>675</w:t>
      </w:r>
      <w:r>
        <w:rPr>
          <w:rFonts w:ascii="Times New Roman" w:hAnsi="Times New Roman"/>
          <w:color w:val="000000"/>
          <w:sz w:val="24"/>
        </w:rPr>
        <w:t xml:space="preserve"> acres</w:t>
      </w:r>
      <w:r w:rsidR="0033033F">
        <w:rPr>
          <w:rFonts w:ascii="Times New Roman" w:hAnsi="Times New Roman"/>
          <w:color w:val="000000"/>
          <w:sz w:val="24"/>
        </w:rPr>
        <w:t xml:space="preserve"> followed by prescribed fire.  The project area and the strategic mechanical treatment locations were </w:t>
      </w:r>
      <w:r>
        <w:rPr>
          <w:rFonts w:ascii="Times New Roman" w:hAnsi="Times New Roman"/>
          <w:color w:val="000000"/>
          <w:sz w:val="24"/>
        </w:rPr>
        <w:t xml:space="preserve">identified by a </w:t>
      </w:r>
      <w:r w:rsidR="00C72244">
        <w:rPr>
          <w:rFonts w:ascii="Times New Roman" w:hAnsi="Times New Roman"/>
          <w:color w:val="000000"/>
          <w:sz w:val="24"/>
        </w:rPr>
        <w:t xml:space="preserve">landscape assessment </w:t>
      </w:r>
      <w:r w:rsidR="006033A7">
        <w:rPr>
          <w:rFonts w:ascii="Times New Roman" w:hAnsi="Times New Roman"/>
          <w:color w:val="000000"/>
          <w:sz w:val="24"/>
        </w:rPr>
        <w:t xml:space="preserve">and fire modeling </w:t>
      </w:r>
      <w:r w:rsidR="002A3CC8"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 xml:space="preserve">CFRP planning grant </w:t>
      </w:r>
      <w:r w:rsidR="001C7806">
        <w:rPr>
          <w:rFonts w:ascii="Times New Roman" w:hAnsi="Times New Roman"/>
          <w:color w:val="000000"/>
          <w:sz w:val="24"/>
        </w:rPr>
        <w:t xml:space="preserve">34-10) </w:t>
      </w:r>
      <w:r>
        <w:rPr>
          <w:rFonts w:ascii="Times New Roman" w:hAnsi="Times New Roman"/>
          <w:color w:val="000000"/>
          <w:sz w:val="24"/>
        </w:rPr>
        <w:t xml:space="preserve">as the </w:t>
      </w:r>
      <w:r w:rsidRPr="002A3CC8">
        <w:rPr>
          <w:rFonts w:ascii="Times New Roman" w:hAnsi="Times New Roman"/>
          <w:b/>
          <w:i/>
          <w:color w:val="000000"/>
          <w:sz w:val="24"/>
        </w:rPr>
        <w:t>most effective</w:t>
      </w:r>
      <w:r>
        <w:rPr>
          <w:rFonts w:ascii="Times New Roman" w:hAnsi="Times New Roman"/>
          <w:color w:val="000000"/>
          <w:sz w:val="24"/>
        </w:rPr>
        <w:t xml:space="preserve"> locations to reduce fire spread on the </w:t>
      </w:r>
      <w:r w:rsidR="00C42DD0">
        <w:rPr>
          <w:rFonts w:ascii="Times New Roman" w:hAnsi="Times New Roman"/>
          <w:color w:val="000000"/>
          <w:sz w:val="24"/>
        </w:rPr>
        <w:t xml:space="preserve">70,000 acre </w:t>
      </w:r>
      <w:r>
        <w:rPr>
          <w:rFonts w:ascii="Times New Roman" w:hAnsi="Times New Roman"/>
          <w:color w:val="000000"/>
          <w:sz w:val="24"/>
        </w:rPr>
        <w:t>Rowe Mesa landscape.</w:t>
      </w:r>
      <w:r w:rsidR="009A41D0">
        <w:rPr>
          <w:rFonts w:ascii="Times New Roman" w:hAnsi="Times New Roman"/>
          <w:color w:val="000000"/>
          <w:sz w:val="24"/>
        </w:rPr>
        <w:t xml:space="preserve">  </w:t>
      </w:r>
      <w:r w:rsidR="00D74E55">
        <w:rPr>
          <w:rFonts w:ascii="Times New Roman" w:hAnsi="Times New Roman"/>
          <w:color w:val="000000"/>
          <w:sz w:val="24"/>
        </w:rPr>
        <w:t xml:space="preserve">This objective satisfies </w:t>
      </w:r>
      <w:r w:rsidR="009D7033">
        <w:rPr>
          <w:rFonts w:ascii="Times New Roman" w:hAnsi="Times New Roman"/>
          <w:b/>
          <w:color w:val="000000"/>
          <w:sz w:val="24"/>
        </w:rPr>
        <w:t xml:space="preserve">CFRP objectives #1 </w:t>
      </w:r>
      <w:r w:rsidR="00D74E55">
        <w:rPr>
          <w:rFonts w:ascii="Times New Roman" w:hAnsi="Times New Roman"/>
          <w:color w:val="000000"/>
          <w:sz w:val="24"/>
        </w:rPr>
        <w:t>“</w:t>
      </w:r>
      <w:r w:rsidR="00D74E55" w:rsidRPr="0008719F">
        <w:rPr>
          <w:rFonts w:ascii="Times New Roman" w:hAnsi="Times New Roman"/>
          <w:color w:val="000000"/>
          <w:sz w:val="24"/>
        </w:rPr>
        <w:t>Reduce the threat of large, high-intensity wildfires and the negative effects of excessive competition between trees by restoring ecosystem functions, structures, and species composition</w:t>
      </w:r>
      <w:r w:rsidR="00D74E55">
        <w:rPr>
          <w:rFonts w:ascii="Times New Roman" w:hAnsi="Times New Roman"/>
          <w:color w:val="000000"/>
          <w:sz w:val="24"/>
        </w:rPr>
        <w:t xml:space="preserve">” </w:t>
      </w:r>
      <w:r w:rsidR="00136DCF">
        <w:rPr>
          <w:rFonts w:ascii="Times New Roman" w:hAnsi="Times New Roman"/>
          <w:color w:val="000000"/>
          <w:sz w:val="24"/>
        </w:rPr>
        <w:t xml:space="preserve">and </w:t>
      </w:r>
      <w:r w:rsidR="00F72E15" w:rsidRPr="00F72E15">
        <w:rPr>
          <w:rFonts w:ascii="Times New Roman" w:hAnsi="Times New Roman"/>
          <w:b/>
          <w:color w:val="000000"/>
          <w:sz w:val="24"/>
        </w:rPr>
        <w:t xml:space="preserve">CFRP </w:t>
      </w:r>
      <w:r w:rsidR="00F72E15">
        <w:rPr>
          <w:rFonts w:ascii="Times New Roman" w:hAnsi="Times New Roman"/>
          <w:b/>
          <w:color w:val="000000"/>
          <w:sz w:val="24"/>
        </w:rPr>
        <w:t xml:space="preserve">Objective </w:t>
      </w:r>
      <w:r w:rsidR="00D74E55" w:rsidRPr="00D74E55">
        <w:rPr>
          <w:rFonts w:ascii="Times New Roman" w:hAnsi="Times New Roman"/>
          <w:b/>
          <w:color w:val="000000"/>
          <w:sz w:val="24"/>
        </w:rPr>
        <w:t>#2</w:t>
      </w:r>
      <w:r w:rsidR="00D74E55">
        <w:rPr>
          <w:rFonts w:ascii="Times New Roman" w:hAnsi="Times New Roman"/>
          <w:color w:val="000000"/>
          <w:sz w:val="24"/>
        </w:rPr>
        <w:t xml:space="preserve"> “</w:t>
      </w:r>
      <w:r w:rsidR="00D74E55" w:rsidRPr="0008719F">
        <w:rPr>
          <w:rFonts w:ascii="Times New Roman" w:hAnsi="Times New Roman"/>
          <w:color w:val="000000"/>
          <w:sz w:val="24"/>
        </w:rPr>
        <w:t>Re-</w:t>
      </w:r>
      <w:r w:rsidR="00D74E55" w:rsidRPr="0008719F">
        <w:rPr>
          <w:rFonts w:ascii="Times New Roman" w:hAnsi="Times New Roman"/>
          <w:color w:val="000000"/>
          <w:sz w:val="24"/>
        </w:rPr>
        <w:lastRenderedPageBreak/>
        <w:t>establish fire regimes approximating those that shaped forest ecosystems prior to fire suppression</w:t>
      </w:r>
      <w:r w:rsidR="009A41D0">
        <w:rPr>
          <w:rFonts w:ascii="Times New Roman" w:hAnsi="Times New Roman"/>
          <w:color w:val="000000"/>
          <w:sz w:val="24"/>
        </w:rPr>
        <w:t>.</w:t>
      </w:r>
      <w:r w:rsidR="00D74E55">
        <w:rPr>
          <w:rFonts w:ascii="Times New Roman" w:hAnsi="Times New Roman"/>
          <w:color w:val="000000"/>
          <w:sz w:val="24"/>
        </w:rPr>
        <w:t>”</w:t>
      </w:r>
    </w:p>
    <w:p w:rsidR="001C7806" w:rsidRPr="00E75E89" w:rsidRDefault="001C7806" w:rsidP="00D85563">
      <w:pPr>
        <w:rPr>
          <w:rFonts w:ascii="Times New Roman" w:hAnsi="Times New Roman"/>
          <w:color w:val="000000"/>
          <w:sz w:val="24"/>
        </w:rPr>
      </w:pP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>Our second objective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is to use the thinned small diameter trees as fuel wood that will be </w:t>
      </w:r>
      <w:r w:rsidR="007E58AD">
        <w:rPr>
          <w:rFonts w:ascii="Times New Roman" w:hAnsi="Times New Roman"/>
          <w:color w:val="000000"/>
          <w:sz w:val="24"/>
        </w:rPr>
        <w:t xml:space="preserve">provided </w:t>
      </w:r>
      <w:r w:rsidR="00C72244">
        <w:rPr>
          <w:rFonts w:ascii="Times New Roman" w:hAnsi="Times New Roman"/>
          <w:color w:val="000000"/>
          <w:sz w:val="24"/>
        </w:rPr>
        <w:t>free</w:t>
      </w:r>
      <w:r w:rsidR="007E58AD">
        <w:rPr>
          <w:rFonts w:ascii="Times New Roman" w:hAnsi="Times New Roman"/>
          <w:color w:val="000000"/>
          <w:sz w:val="24"/>
        </w:rPr>
        <w:t>-</w:t>
      </w:r>
      <w:r w:rsidR="00C72244">
        <w:rPr>
          <w:rFonts w:ascii="Times New Roman" w:hAnsi="Times New Roman"/>
          <w:color w:val="000000"/>
          <w:sz w:val="24"/>
        </w:rPr>
        <w:t>of</w:t>
      </w:r>
      <w:r w:rsidR="007E58AD">
        <w:rPr>
          <w:rFonts w:ascii="Times New Roman" w:hAnsi="Times New Roman"/>
          <w:color w:val="000000"/>
          <w:sz w:val="24"/>
        </w:rPr>
        <w:t>-</w:t>
      </w:r>
      <w:r w:rsidR="00C72244">
        <w:rPr>
          <w:rFonts w:ascii="Times New Roman" w:hAnsi="Times New Roman"/>
          <w:color w:val="000000"/>
          <w:sz w:val="24"/>
        </w:rPr>
        <w:t xml:space="preserve">cost </w:t>
      </w:r>
      <w:r>
        <w:rPr>
          <w:rFonts w:ascii="Times New Roman" w:hAnsi="Times New Roman"/>
          <w:color w:val="000000"/>
          <w:sz w:val="24"/>
        </w:rPr>
        <w:t xml:space="preserve">to </w:t>
      </w:r>
      <w:r w:rsidR="007E58AD">
        <w:rPr>
          <w:rFonts w:ascii="Times New Roman" w:hAnsi="Times New Roman"/>
          <w:color w:val="000000"/>
          <w:sz w:val="24"/>
        </w:rPr>
        <w:t xml:space="preserve">(1) </w:t>
      </w:r>
      <w:r>
        <w:rPr>
          <w:rFonts w:ascii="Times New Roman" w:hAnsi="Times New Roman"/>
          <w:color w:val="000000"/>
          <w:sz w:val="24"/>
        </w:rPr>
        <w:t xml:space="preserve">local users and (2) the thinning </w:t>
      </w:r>
      <w:r w:rsidR="009A41D0">
        <w:rPr>
          <w:rFonts w:ascii="Times New Roman" w:hAnsi="Times New Roman"/>
          <w:color w:val="000000"/>
          <w:sz w:val="24"/>
        </w:rPr>
        <w:t xml:space="preserve">operators </w:t>
      </w:r>
      <w:r>
        <w:rPr>
          <w:rFonts w:ascii="Times New Roman" w:hAnsi="Times New Roman"/>
          <w:color w:val="000000"/>
          <w:sz w:val="24"/>
        </w:rPr>
        <w:t>to offset treatment cost</w:t>
      </w:r>
      <w:r w:rsidR="007E58AD">
        <w:rPr>
          <w:rFonts w:ascii="Times New Roman" w:hAnsi="Times New Roman"/>
          <w:color w:val="000000"/>
          <w:sz w:val="24"/>
        </w:rPr>
        <w:t xml:space="preserve">, which will </w:t>
      </w:r>
      <w:r>
        <w:rPr>
          <w:rFonts w:ascii="Times New Roman" w:hAnsi="Times New Roman"/>
          <w:color w:val="000000"/>
          <w:sz w:val="24"/>
        </w:rPr>
        <w:t xml:space="preserve">enable </w:t>
      </w:r>
      <w:r w:rsidR="006033A7">
        <w:rPr>
          <w:rFonts w:ascii="Times New Roman" w:hAnsi="Times New Roman"/>
          <w:color w:val="000000"/>
          <w:sz w:val="24"/>
        </w:rPr>
        <w:t xml:space="preserve">the treatment of more </w:t>
      </w:r>
      <w:r>
        <w:rPr>
          <w:rFonts w:ascii="Times New Roman" w:hAnsi="Times New Roman"/>
          <w:color w:val="000000"/>
          <w:sz w:val="24"/>
        </w:rPr>
        <w:t>acres with the limited CFRP funding.</w:t>
      </w:r>
      <w:r w:rsidR="009D7033">
        <w:rPr>
          <w:rFonts w:ascii="Times New Roman" w:hAnsi="Times New Roman"/>
          <w:color w:val="000000"/>
          <w:sz w:val="24"/>
        </w:rPr>
        <w:t xml:space="preserve">  </w:t>
      </w:r>
      <w:r w:rsidR="00E75E89">
        <w:rPr>
          <w:rFonts w:ascii="Times New Roman" w:hAnsi="Times New Roman"/>
          <w:color w:val="000000"/>
          <w:sz w:val="24"/>
        </w:rPr>
        <w:t>This objective satisfie</w:t>
      </w:r>
      <w:r w:rsidR="0021612F">
        <w:rPr>
          <w:rFonts w:ascii="Times New Roman" w:hAnsi="Times New Roman"/>
          <w:color w:val="000000"/>
          <w:sz w:val="24"/>
        </w:rPr>
        <w:t>s</w:t>
      </w:r>
      <w:r w:rsidR="00E75E89">
        <w:rPr>
          <w:rFonts w:ascii="Times New Roman" w:hAnsi="Times New Roman"/>
          <w:color w:val="000000"/>
          <w:sz w:val="24"/>
        </w:rPr>
        <w:t xml:space="preserve"> </w:t>
      </w:r>
      <w:r w:rsidR="00E75E89" w:rsidRPr="00E75E89">
        <w:rPr>
          <w:rFonts w:ascii="Times New Roman" w:hAnsi="Times New Roman"/>
          <w:b/>
          <w:color w:val="000000"/>
          <w:sz w:val="24"/>
        </w:rPr>
        <w:t>CFRP objective #3</w:t>
      </w:r>
      <w:r w:rsidR="00E75E89">
        <w:rPr>
          <w:rFonts w:ascii="Times New Roman" w:hAnsi="Times New Roman"/>
          <w:b/>
          <w:color w:val="000000"/>
          <w:sz w:val="24"/>
        </w:rPr>
        <w:t>, “</w:t>
      </w:r>
      <w:r w:rsidR="00E75E89" w:rsidRPr="00E75E89">
        <w:rPr>
          <w:rFonts w:ascii="Times New Roman" w:hAnsi="Times New Roman"/>
          <w:color w:val="000000"/>
          <w:sz w:val="24"/>
        </w:rPr>
        <w:t>Improve the use of, or add value to, small diameter trees</w:t>
      </w:r>
      <w:r w:rsidR="009A41D0">
        <w:rPr>
          <w:rFonts w:ascii="Times New Roman" w:hAnsi="Times New Roman"/>
          <w:color w:val="000000"/>
          <w:sz w:val="24"/>
        </w:rPr>
        <w:t>.</w:t>
      </w:r>
      <w:r w:rsidR="00E75E89">
        <w:rPr>
          <w:rFonts w:ascii="Times New Roman" w:hAnsi="Times New Roman"/>
          <w:color w:val="000000"/>
          <w:sz w:val="24"/>
        </w:rPr>
        <w:t>”</w:t>
      </w:r>
      <w:r w:rsidRPr="00E75E89">
        <w:rPr>
          <w:rFonts w:ascii="Times New Roman" w:hAnsi="Times New Roman"/>
          <w:color w:val="000000"/>
          <w:sz w:val="24"/>
        </w:rPr>
        <w:t xml:space="preserve">    </w:t>
      </w:r>
    </w:p>
    <w:p w:rsidR="00E75E89" w:rsidRPr="00E75E89" w:rsidRDefault="00E75E89" w:rsidP="00D85563">
      <w:pPr>
        <w:rPr>
          <w:rFonts w:ascii="Times New Roman" w:hAnsi="Times New Roman"/>
          <w:color w:val="000000"/>
          <w:sz w:val="24"/>
        </w:rPr>
      </w:pP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 xml:space="preserve">Our </w:t>
      </w:r>
      <w:r w:rsidR="00AA4B44">
        <w:rPr>
          <w:rFonts w:ascii="Times New Roman" w:hAnsi="Times New Roman"/>
          <w:b/>
          <w:i/>
          <w:color w:val="000000"/>
          <w:sz w:val="24"/>
          <w:u w:val="single"/>
        </w:rPr>
        <w:t xml:space="preserve">third </w:t>
      </w: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>objective</w:t>
      </w:r>
      <w:r>
        <w:rPr>
          <w:rFonts w:ascii="Times New Roman" w:hAnsi="Times New Roman"/>
          <w:color w:val="000000"/>
          <w:sz w:val="24"/>
        </w:rPr>
        <w:t xml:space="preserve"> is to </w:t>
      </w:r>
      <w:r w:rsidR="00427369">
        <w:rPr>
          <w:rFonts w:ascii="Times New Roman" w:hAnsi="Times New Roman"/>
          <w:color w:val="000000"/>
          <w:sz w:val="24"/>
        </w:rPr>
        <w:t xml:space="preserve">expand upon </w:t>
      </w:r>
      <w:r>
        <w:rPr>
          <w:rFonts w:ascii="Times New Roman" w:hAnsi="Times New Roman"/>
          <w:color w:val="000000"/>
          <w:sz w:val="24"/>
        </w:rPr>
        <w:t>the youth education/training and adult outreach through field education</w:t>
      </w:r>
      <w:r w:rsidR="002A3CC8">
        <w:rPr>
          <w:rFonts w:ascii="Times New Roman" w:hAnsi="Times New Roman"/>
          <w:color w:val="000000"/>
          <w:sz w:val="24"/>
        </w:rPr>
        <w:t xml:space="preserve"> </w:t>
      </w:r>
      <w:r w:rsidR="0021612F">
        <w:rPr>
          <w:rFonts w:ascii="Times New Roman" w:hAnsi="Times New Roman"/>
          <w:color w:val="000000"/>
          <w:sz w:val="24"/>
        </w:rPr>
        <w:t xml:space="preserve">and skill training </w:t>
      </w:r>
      <w:r w:rsidR="002A3CC8">
        <w:rPr>
          <w:rFonts w:ascii="Times New Roman" w:hAnsi="Times New Roman"/>
          <w:color w:val="000000"/>
          <w:sz w:val="24"/>
        </w:rPr>
        <w:t>(ecological monitoring)</w:t>
      </w:r>
      <w:r w:rsidR="00987D4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for </w:t>
      </w:r>
      <w:r w:rsidR="004C0102">
        <w:rPr>
          <w:rFonts w:ascii="Times New Roman" w:hAnsi="Times New Roman"/>
          <w:color w:val="000000"/>
          <w:sz w:val="24"/>
        </w:rPr>
        <w:t>local youth from the Las Vegas YCC crew</w:t>
      </w:r>
      <w:r>
        <w:rPr>
          <w:rFonts w:ascii="Times New Roman" w:hAnsi="Times New Roman"/>
          <w:color w:val="000000"/>
          <w:sz w:val="24"/>
        </w:rPr>
        <w:t xml:space="preserve">, </w:t>
      </w:r>
      <w:r w:rsidR="004C0102">
        <w:rPr>
          <w:rFonts w:ascii="Times New Roman" w:hAnsi="Times New Roman"/>
          <w:color w:val="000000"/>
          <w:sz w:val="24"/>
        </w:rPr>
        <w:t xml:space="preserve">newsletter stories, outreach tours, and </w:t>
      </w:r>
      <w:r w:rsidR="00427369">
        <w:rPr>
          <w:rFonts w:ascii="Times New Roman" w:hAnsi="Times New Roman"/>
          <w:color w:val="000000"/>
          <w:sz w:val="24"/>
        </w:rPr>
        <w:t xml:space="preserve">public events </w:t>
      </w:r>
      <w:r>
        <w:rPr>
          <w:rFonts w:ascii="Times New Roman" w:hAnsi="Times New Roman"/>
          <w:color w:val="000000"/>
          <w:sz w:val="24"/>
        </w:rPr>
        <w:t>for local residents</w:t>
      </w:r>
      <w:r w:rsidR="007E66BE">
        <w:rPr>
          <w:rFonts w:ascii="Times New Roman" w:hAnsi="Times New Roman"/>
          <w:color w:val="000000"/>
          <w:sz w:val="24"/>
        </w:rPr>
        <w:t xml:space="preserve"> and </w:t>
      </w:r>
      <w:r w:rsidR="00987D43">
        <w:rPr>
          <w:rFonts w:ascii="Times New Roman" w:hAnsi="Times New Roman"/>
          <w:color w:val="000000"/>
          <w:sz w:val="24"/>
        </w:rPr>
        <w:t xml:space="preserve">conservation groups </w:t>
      </w:r>
      <w:r>
        <w:rPr>
          <w:rFonts w:ascii="Times New Roman" w:hAnsi="Times New Roman"/>
          <w:color w:val="000000"/>
          <w:sz w:val="24"/>
        </w:rPr>
        <w:t>to our proposed restoration site</w:t>
      </w:r>
      <w:r w:rsidR="00987D43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and other successful restoration efforts on Rowe Mesa.</w:t>
      </w:r>
    </w:p>
    <w:p w:rsidR="00AA4B44" w:rsidRDefault="00AA4B44" w:rsidP="00AA4B44">
      <w:pPr>
        <w:rPr>
          <w:rFonts w:ascii="Times New Roman" w:hAnsi="Times New Roman"/>
          <w:b/>
          <w:color w:val="000000"/>
          <w:sz w:val="24"/>
          <w:u w:val="single"/>
        </w:rPr>
      </w:pP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 xml:space="preserve">Our </w:t>
      </w:r>
      <w:r w:rsidR="004568DF">
        <w:rPr>
          <w:rFonts w:ascii="Times New Roman" w:hAnsi="Times New Roman"/>
          <w:b/>
          <w:i/>
          <w:color w:val="000000"/>
          <w:sz w:val="24"/>
          <w:u w:val="single"/>
        </w:rPr>
        <w:t>fourth</w:t>
      </w:r>
      <w:r w:rsidRPr="00E34F5E">
        <w:rPr>
          <w:rFonts w:ascii="Times New Roman" w:hAnsi="Times New Roman"/>
          <w:b/>
          <w:i/>
          <w:color w:val="000000"/>
          <w:sz w:val="24"/>
          <w:u w:val="single"/>
        </w:rPr>
        <w:t xml:space="preserve"> objective</w:t>
      </w:r>
      <w:r w:rsidRPr="00994DA4"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is to use a multi-party assessment to (a) monitor project completion, (b) treatment effectiveness (existing </w:t>
      </w:r>
      <w:r w:rsidR="004C0102">
        <w:rPr>
          <w:rFonts w:ascii="Times New Roman" w:hAnsi="Times New Roman"/>
          <w:color w:val="000000"/>
          <w:sz w:val="24"/>
        </w:rPr>
        <w:t xml:space="preserve">ecological </w:t>
      </w:r>
      <w:r>
        <w:rPr>
          <w:rFonts w:ascii="Times New Roman" w:hAnsi="Times New Roman"/>
          <w:color w:val="000000"/>
          <w:sz w:val="24"/>
        </w:rPr>
        <w:t>conditions vs post-treatment conditions and desired conditions) by using the core ecological indicators, and (c) to monitor local socio-economic effects of the project through tracking</w:t>
      </w:r>
      <w:r w:rsidR="00CF43F3">
        <w:rPr>
          <w:rFonts w:ascii="Times New Roman" w:hAnsi="Times New Roman"/>
          <w:color w:val="000000"/>
          <w:sz w:val="24"/>
        </w:rPr>
        <w:t xml:space="preserve"> of jobs, </w:t>
      </w:r>
      <w:r w:rsidR="00CF43F3" w:rsidRPr="00C345D8">
        <w:rPr>
          <w:rFonts w:ascii="Times New Roman" w:hAnsi="Times New Roman" w:cs="Times New Roman"/>
          <w:sz w:val="24"/>
          <w:szCs w:val="24"/>
        </w:rPr>
        <w:t xml:space="preserve">people trained, </w:t>
      </w:r>
      <w:r w:rsidR="00CF43F3">
        <w:rPr>
          <w:rFonts w:ascii="Times New Roman" w:hAnsi="Times New Roman" w:cs="Times New Roman"/>
          <w:sz w:val="24"/>
          <w:szCs w:val="24"/>
        </w:rPr>
        <w:t>and education/outreach participation</w:t>
      </w:r>
      <w:r>
        <w:rPr>
          <w:rFonts w:ascii="Times New Roman" w:hAnsi="Times New Roman"/>
          <w:color w:val="000000"/>
          <w:sz w:val="24"/>
        </w:rPr>
        <w:t xml:space="preserve">. </w:t>
      </w:r>
      <w:r w:rsidRPr="00994DA4">
        <w:rPr>
          <w:rFonts w:ascii="Times New Roman" w:hAnsi="Times New Roman"/>
          <w:b/>
          <w:color w:val="000000"/>
          <w:sz w:val="24"/>
          <w:u w:val="single"/>
        </w:rPr>
        <w:t xml:space="preserve"> </w:t>
      </w:r>
    </w:p>
    <w:p w:rsidR="00900657" w:rsidRDefault="00593B74" w:rsidP="00900657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Proposed activities: </w:t>
      </w:r>
      <w:r>
        <w:rPr>
          <w:rFonts w:ascii="Times New Roman" w:hAnsi="Times New Roman"/>
          <w:color w:val="000000"/>
          <w:sz w:val="24"/>
        </w:rPr>
        <w:t xml:space="preserve">Based on tree age and </w:t>
      </w:r>
      <w:r w:rsidR="007E66BE">
        <w:rPr>
          <w:rFonts w:ascii="Times New Roman" w:hAnsi="Times New Roman"/>
          <w:color w:val="000000"/>
          <w:sz w:val="24"/>
        </w:rPr>
        <w:t xml:space="preserve">tree </w:t>
      </w:r>
      <w:r w:rsidR="009A41D0">
        <w:rPr>
          <w:rFonts w:ascii="Times New Roman" w:hAnsi="Times New Roman"/>
          <w:color w:val="000000"/>
          <w:sz w:val="24"/>
        </w:rPr>
        <w:t xml:space="preserve">diameter measurements </w:t>
      </w:r>
      <w:r>
        <w:rPr>
          <w:rFonts w:ascii="Times New Roman" w:hAnsi="Times New Roman"/>
          <w:color w:val="000000"/>
          <w:sz w:val="24"/>
        </w:rPr>
        <w:t>collected in the landscape assessment</w:t>
      </w:r>
      <w:r w:rsidR="004C0102">
        <w:rPr>
          <w:rFonts w:ascii="Times New Roman" w:hAnsi="Times New Roman"/>
          <w:color w:val="000000"/>
          <w:sz w:val="24"/>
        </w:rPr>
        <w:t xml:space="preserve"> (CFRP 34-10)</w:t>
      </w:r>
      <w:r>
        <w:rPr>
          <w:rFonts w:ascii="Times New Roman" w:hAnsi="Times New Roman"/>
          <w:color w:val="000000"/>
          <w:sz w:val="24"/>
        </w:rPr>
        <w:t xml:space="preserve">, </w:t>
      </w:r>
      <w:r w:rsidR="00543A08">
        <w:rPr>
          <w:rFonts w:ascii="Times New Roman" w:hAnsi="Times New Roman"/>
          <w:color w:val="000000"/>
          <w:sz w:val="24"/>
        </w:rPr>
        <w:t xml:space="preserve">we developed a </w:t>
      </w:r>
      <w:r>
        <w:rPr>
          <w:rFonts w:ascii="Times New Roman" w:hAnsi="Times New Roman"/>
          <w:color w:val="000000"/>
          <w:sz w:val="24"/>
        </w:rPr>
        <w:t xml:space="preserve">prescription </w:t>
      </w:r>
      <w:r w:rsidR="00543A08">
        <w:rPr>
          <w:rFonts w:ascii="Times New Roman" w:hAnsi="Times New Roman"/>
          <w:color w:val="000000"/>
          <w:sz w:val="24"/>
        </w:rPr>
        <w:t xml:space="preserve">of </w:t>
      </w:r>
      <w:r>
        <w:rPr>
          <w:rFonts w:ascii="Times New Roman" w:hAnsi="Times New Roman"/>
          <w:color w:val="000000"/>
          <w:sz w:val="24"/>
        </w:rPr>
        <w:t>thin-from-below with a diameter cap of 12” drc</w:t>
      </w:r>
      <w:r w:rsidR="009A41D0">
        <w:rPr>
          <w:rFonts w:ascii="Times New Roman" w:hAnsi="Times New Roman"/>
          <w:color w:val="000000"/>
          <w:sz w:val="24"/>
        </w:rPr>
        <w:t xml:space="preserve"> (diameter at root crown)</w:t>
      </w:r>
      <w:r>
        <w:rPr>
          <w:rFonts w:ascii="Times New Roman" w:hAnsi="Times New Roman"/>
          <w:color w:val="000000"/>
          <w:sz w:val="24"/>
        </w:rPr>
        <w:t xml:space="preserve">.  </w:t>
      </w:r>
      <w:r w:rsidR="009A41D0">
        <w:rPr>
          <w:rFonts w:ascii="Times New Roman" w:hAnsi="Times New Roman"/>
          <w:color w:val="000000"/>
          <w:sz w:val="24"/>
        </w:rPr>
        <w:t xml:space="preserve">Mastication treatments will be used in areas with lower tree densities and along a private property boundary.  The remaining denser forests will be hand thinned.  Particular attention will be paid to the old and large trees identified </w:t>
      </w:r>
      <w:r w:rsidR="00B95340">
        <w:rPr>
          <w:rFonts w:ascii="Times New Roman" w:hAnsi="Times New Roman"/>
          <w:color w:val="000000"/>
          <w:sz w:val="24"/>
        </w:rPr>
        <w:t xml:space="preserve">during </w:t>
      </w:r>
      <w:r w:rsidR="009A41D0">
        <w:rPr>
          <w:rFonts w:ascii="Times New Roman" w:hAnsi="Times New Roman"/>
          <w:color w:val="000000"/>
          <w:sz w:val="24"/>
        </w:rPr>
        <w:t>the landscape assessment</w:t>
      </w:r>
      <w:r w:rsidR="00B33AD9">
        <w:rPr>
          <w:rFonts w:ascii="Times New Roman" w:hAnsi="Times New Roman"/>
          <w:color w:val="000000"/>
          <w:sz w:val="24"/>
        </w:rPr>
        <w:t>;</w:t>
      </w:r>
      <w:r w:rsidR="009A41D0">
        <w:rPr>
          <w:rFonts w:ascii="Times New Roman" w:hAnsi="Times New Roman"/>
          <w:color w:val="000000"/>
          <w:sz w:val="24"/>
        </w:rPr>
        <w:t xml:space="preserve"> such that </w:t>
      </w:r>
      <w:r w:rsidR="00B33AD9">
        <w:rPr>
          <w:rFonts w:ascii="Times New Roman" w:hAnsi="Times New Roman"/>
          <w:color w:val="000000"/>
          <w:sz w:val="24"/>
        </w:rPr>
        <w:t>fuels will be removed from a buffer around these trees to prevent excessive scorch or torching during fire.</w:t>
      </w:r>
      <w:r w:rsidR="00900657">
        <w:rPr>
          <w:rFonts w:ascii="Times New Roman" w:hAnsi="Times New Roman"/>
          <w:color w:val="000000"/>
          <w:sz w:val="24"/>
        </w:rPr>
        <w:t xml:space="preserve">  Mechanical treatments will be scheduled to occur outside of the late-spring/summer time window that is critical for breeding birds.  Using experienced local operators, and through oversight by a</w:t>
      </w:r>
      <w:r w:rsidR="00B95340">
        <w:rPr>
          <w:rFonts w:ascii="Times New Roman" w:hAnsi="Times New Roman"/>
          <w:color w:val="000000"/>
          <w:sz w:val="24"/>
        </w:rPr>
        <w:t xml:space="preserve">n </w:t>
      </w:r>
      <w:r w:rsidR="00900657">
        <w:rPr>
          <w:rFonts w:ascii="Times New Roman" w:hAnsi="Times New Roman"/>
          <w:color w:val="000000"/>
          <w:sz w:val="24"/>
        </w:rPr>
        <w:t xml:space="preserve">experienced </w:t>
      </w:r>
      <w:r w:rsidR="00B95340">
        <w:rPr>
          <w:rFonts w:ascii="Times New Roman" w:hAnsi="Times New Roman"/>
          <w:color w:val="000000"/>
          <w:sz w:val="24"/>
        </w:rPr>
        <w:t xml:space="preserve">and knowledgeable </w:t>
      </w:r>
      <w:r w:rsidR="00900657">
        <w:rPr>
          <w:rFonts w:ascii="Times New Roman" w:hAnsi="Times New Roman"/>
          <w:color w:val="000000"/>
          <w:sz w:val="24"/>
        </w:rPr>
        <w:t xml:space="preserve">implementation manager, </w:t>
      </w:r>
      <w:r w:rsidR="00B95340">
        <w:rPr>
          <w:rFonts w:ascii="Times New Roman" w:hAnsi="Times New Roman"/>
          <w:color w:val="000000"/>
          <w:sz w:val="24"/>
        </w:rPr>
        <w:t>(</w:t>
      </w:r>
      <w:r w:rsidR="00900657">
        <w:rPr>
          <w:rFonts w:ascii="Times New Roman" w:hAnsi="Times New Roman"/>
          <w:color w:val="000000"/>
          <w:sz w:val="24"/>
        </w:rPr>
        <w:t>Orlando Romero</w:t>
      </w:r>
      <w:r w:rsidR="00B95340">
        <w:rPr>
          <w:rFonts w:ascii="Times New Roman" w:hAnsi="Times New Roman"/>
          <w:color w:val="000000"/>
          <w:sz w:val="24"/>
        </w:rPr>
        <w:t>,</w:t>
      </w:r>
      <w:r w:rsidR="00900657">
        <w:rPr>
          <w:rFonts w:ascii="Times New Roman" w:hAnsi="Times New Roman"/>
          <w:color w:val="000000"/>
          <w:sz w:val="24"/>
        </w:rPr>
        <w:t xml:space="preserve"> Forest Guild) the </w:t>
      </w:r>
      <w:r w:rsidR="00900657" w:rsidRPr="00890D25">
        <w:rPr>
          <w:rFonts w:ascii="Times New Roman" w:hAnsi="Times New Roman"/>
          <w:color w:val="000000"/>
          <w:sz w:val="24"/>
        </w:rPr>
        <w:t>safety of operators / operations will be assured</w:t>
      </w:r>
      <w:r w:rsidR="00900657">
        <w:rPr>
          <w:rFonts w:ascii="Times New Roman" w:hAnsi="Times New Roman"/>
          <w:color w:val="000000"/>
          <w:sz w:val="24"/>
        </w:rPr>
        <w:t>.</w:t>
      </w:r>
    </w:p>
    <w:p w:rsidR="00593B74" w:rsidRDefault="00B95340" w:rsidP="00B33AD9">
      <w:pPr>
        <w:ind w:firstLine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Our prescription </w:t>
      </w:r>
      <w:r w:rsidR="00B33AD9">
        <w:rPr>
          <w:rFonts w:ascii="Times New Roman" w:hAnsi="Times New Roman"/>
          <w:color w:val="000000"/>
          <w:sz w:val="24"/>
        </w:rPr>
        <w:t xml:space="preserve">will restore the forest structure and composition similar to when fires still burned frequently on Rowe Mesa (before ~ 1870) and protect the remaining old and large trees from excessive competition and crown fire hazard posed by the existing overly dense forest.  </w:t>
      </w:r>
      <w:r w:rsidR="00593B74">
        <w:rPr>
          <w:rFonts w:ascii="Times New Roman" w:hAnsi="Times New Roman"/>
          <w:color w:val="000000"/>
          <w:sz w:val="24"/>
        </w:rPr>
        <w:t xml:space="preserve">Within the </w:t>
      </w:r>
      <w:r w:rsidR="00A9026E">
        <w:rPr>
          <w:rFonts w:ascii="Times New Roman" w:hAnsi="Times New Roman"/>
          <w:color w:val="000000"/>
          <w:sz w:val="24"/>
        </w:rPr>
        <w:t>2,</w:t>
      </w:r>
      <w:r w:rsidR="003147C4">
        <w:rPr>
          <w:rFonts w:ascii="Times New Roman" w:hAnsi="Times New Roman"/>
          <w:color w:val="000000"/>
          <w:sz w:val="24"/>
        </w:rPr>
        <w:t>5</w:t>
      </w:r>
      <w:r w:rsidR="00593B74">
        <w:rPr>
          <w:rFonts w:ascii="Times New Roman" w:hAnsi="Times New Roman"/>
          <w:color w:val="000000"/>
          <w:sz w:val="24"/>
        </w:rPr>
        <w:t xml:space="preserve">00 acre treatment </w:t>
      </w:r>
      <w:r w:rsidR="00543A08">
        <w:rPr>
          <w:rFonts w:ascii="Times New Roman" w:hAnsi="Times New Roman"/>
          <w:color w:val="000000"/>
          <w:sz w:val="24"/>
        </w:rPr>
        <w:t xml:space="preserve">unit </w:t>
      </w:r>
      <w:r w:rsidR="00593B74">
        <w:rPr>
          <w:rFonts w:ascii="Times New Roman" w:hAnsi="Times New Roman"/>
          <w:color w:val="000000"/>
          <w:sz w:val="24"/>
        </w:rPr>
        <w:t xml:space="preserve">this </w:t>
      </w:r>
      <w:r>
        <w:rPr>
          <w:rFonts w:ascii="Times New Roman" w:hAnsi="Times New Roman"/>
          <w:color w:val="000000"/>
          <w:sz w:val="24"/>
        </w:rPr>
        <w:t xml:space="preserve">“thin-from-below” </w:t>
      </w:r>
      <w:r w:rsidR="00593B74">
        <w:rPr>
          <w:rFonts w:ascii="Times New Roman" w:hAnsi="Times New Roman"/>
          <w:color w:val="000000"/>
          <w:sz w:val="24"/>
        </w:rPr>
        <w:t>prescription will be implemented in the area</w:t>
      </w:r>
      <w:r w:rsidR="00A41AC2">
        <w:rPr>
          <w:rFonts w:ascii="Times New Roman" w:hAnsi="Times New Roman"/>
          <w:color w:val="000000"/>
          <w:sz w:val="24"/>
        </w:rPr>
        <w:t>s</w:t>
      </w:r>
      <w:r w:rsidR="00593B74">
        <w:rPr>
          <w:rFonts w:ascii="Times New Roman" w:hAnsi="Times New Roman"/>
          <w:color w:val="000000"/>
          <w:sz w:val="24"/>
        </w:rPr>
        <w:t xml:space="preserve"> (</w:t>
      </w:r>
      <w:r w:rsidR="00872C55">
        <w:rPr>
          <w:rFonts w:ascii="Times New Roman" w:hAnsi="Times New Roman"/>
          <w:color w:val="000000"/>
          <w:sz w:val="24"/>
        </w:rPr>
        <w:t>675</w:t>
      </w:r>
      <w:r w:rsidR="00593B74">
        <w:rPr>
          <w:rFonts w:ascii="Times New Roman" w:hAnsi="Times New Roman"/>
          <w:color w:val="000000"/>
          <w:sz w:val="24"/>
        </w:rPr>
        <w:t xml:space="preserve"> acres) </w:t>
      </w:r>
      <w:r w:rsidR="00900657">
        <w:rPr>
          <w:rFonts w:ascii="Times New Roman" w:hAnsi="Times New Roman"/>
          <w:color w:val="000000"/>
          <w:sz w:val="24"/>
        </w:rPr>
        <w:t xml:space="preserve">prioritized </w:t>
      </w:r>
      <w:r w:rsidR="00593B74">
        <w:rPr>
          <w:rFonts w:ascii="Times New Roman" w:hAnsi="Times New Roman"/>
          <w:color w:val="000000"/>
          <w:sz w:val="24"/>
        </w:rPr>
        <w:t xml:space="preserve">by the </w:t>
      </w:r>
      <w:r w:rsidR="00B33AD9">
        <w:rPr>
          <w:rFonts w:ascii="Times New Roman" w:hAnsi="Times New Roman"/>
          <w:color w:val="000000"/>
          <w:sz w:val="24"/>
        </w:rPr>
        <w:t xml:space="preserve">FlamMap </w:t>
      </w:r>
      <w:r w:rsidR="00593B74">
        <w:rPr>
          <w:rFonts w:ascii="Times New Roman" w:hAnsi="Times New Roman"/>
          <w:color w:val="000000"/>
          <w:sz w:val="24"/>
        </w:rPr>
        <w:t>Treatment Optimization model</w:t>
      </w:r>
      <w:r w:rsidR="00137899">
        <w:rPr>
          <w:rFonts w:ascii="Times New Roman" w:hAnsi="Times New Roman"/>
          <w:color w:val="000000"/>
          <w:sz w:val="24"/>
        </w:rPr>
        <w:t xml:space="preserve"> (</w:t>
      </w:r>
      <w:r w:rsidR="007E66BE">
        <w:rPr>
          <w:rFonts w:ascii="Times New Roman" w:hAnsi="Times New Roman"/>
          <w:color w:val="000000"/>
          <w:sz w:val="24"/>
        </w:rPr>
        <w:t xml:space="preserve">see map, </w:t>
      </w:r>
      <w:r w:rsidR="00137899">
        <w:rPr>
          <w:rFonts w:ascii="Times New Roman" w:hAnsi="Times New Roman"/>
          <w:color w:val="000000"/>
          <w:sz w:val="24"/>
        </w:rPr>
        <w:t xml:space="preserve">Appendix </w:t>
      </w:r>
      <w:r w:rsidR="001D5273">
        <w:rPr>
          <w:rFonts w:ascii="Times New Roman" w:hAnsi="Times New Roman"/>
          <w:color w:val="000000"/>
          <w:sz w:val="24"/>
        </w:rPr>
        <w:t>A</w:t>
      </w:r>
      <w:r w:rsidR="00137899">
        <w:rPr>
          <w:rFonts w:ascii="Times New Roman" w:hAnsi="Times New Roman"/>
          <w:color w:val="000000"/>
          <w:sz w:val="24"/>
        </w:rPr>
        <w:t xml:space="preserve">).  </w:t>
      </w:r>
      <w:r w:rsidR="00543A08">
        <w:rPr>
          <w:rFonts w:ascii="Times New Roman" w:hAnsi="Times New Roman"/>
          <w:color w:val="000000"/>
          <w:sz w:val="24"/>
        </w:rPr>
        <w:t xml:space="preserve">By running hundreds of combinations of treatment locations and simulated fires, the model </w:t>
      </w:r>
      <w:r w:rsidR="00E868A7">
        <w:rPr>
          <w:rFonts w:ascii="Times New Roman" w:hAnsi="Times New Roman"/>
          <w:color w:val="000000"/>
          <w:sz w:val="24"/>
        </w:rPr>
        <w:t>was used to d</w:t>
      </w:r>
      <w:r w:rsidR="00543A08">
        <w:rPr>
          <w:rFonts w:ascii="Times New Roman" w:hAnsi="Times New Roman"/>
          <w:color w:val="000000"/>
          <w:sz w:val="24"/>
        </w:rPr>
        <w:t xml:space="preserve">etermine </w:t>
      </w:r>
      <w:r w:rsidR="00E868A7">
        <w:rPr>
          <w:rFonts w:ascii="Times New Roman" w:hAnsi="Times New Roman"/>
          <w:color w:val="000000"/>
          <w:sz w:val="24"/>
        </w:rPr>
        <w:t xml:space="preserve">that </w:t>
      </w:r>
      <w:r w:rsidR="00543A08">
        <w:rPr>
          <w:rFonts w:ascii="Times New Roman" w:hAnsi="Times New Roman"/>
          <w:color w:val="000000"/>
          <w:sz w:val="24"/>
        </w:rPr>
        <w:t xml:space="preserve">these </w:t>
      </w:r>
      <w:r w:rsidR="00137899">
        <w:rPr>
          <w:rFonts w:ascii="Times New Roman" w:hAnsi="Times New Roman"/>
          <w:color w:val="000000"/>
          <w:sz w:val="24"/>
        </w:rPr>
        <w:t>areas were the most effective at reducing high</w:t>
      </w:r>
      <w:r w:rsidR="00E868A7">
        <w:rPr>
          <w:rFonts w:ascii="Times New Roman" w:hAnsi="Times New Roman"/>
          <w:color w:val="000000"/>
          <w:sz w:val="24"/>
        </w:rPr>
        <w:t>-</w:t>
      </w:r>
      <w:r w:rsidR="00137899">
        <w:rPr>
          <w:rFonts w:ascii="Times New Roman" w:hAnsi="Times New Roman"/>
          <w:color w:val="000000"/>
          <w:sz w:val="24"/>
        </w:rPr>
        <w:t>intensity fire behavior no</w:t>
      </w:r>
      <w:r w:rsidR="00543A08">
        <w:rPr>
          <w:rFonts w:ascii="Times New Roman" w:hAnsi="Times New Roman"/>
          <w:color w:val="000000"/>
          <w:sz w:val="24"/>
        </w:rPr>
        <w:t>t</w:t>
      </w:r>
      <w:r w:rsidR="00137899">
        <w:rPr>
          <w:rFonts w:ascii="Times New Roman" w:hAnsi="Times New Roman"/>
          <w:color w:val="000000"/>
          <w:sz w:val="24"/>
        </w:rPr>
        <w:t xml:space="preserve"> only within the thinned areas, but also outside</w:t>
      </w:r>
      <w:r w:rsidR="00C72244">
        <w:rPr>
          <w:rFonts w:ascii="Times New Roman" w:hAnsi="Times New Roman"/>
          <w:color w:val="000000"/>
          <w:sz w:val="24"/>
        </w:rPr>
        <w:t xml:space="preserve"> (e.g., downwind)</w:t>
      </w:r>
      <w:r w:rsidR="00137899">
        <w:rPr>
          <w:rFonts w:ascii="Times New Roman" w:hAnsi="Times New Roman"/>
          <w:color w:val="000000"/>
          <w:sz w:val="24"/>
        </w:rPr>
        <w:t xml:space="preserve"> of the thinned areas</w:t>
      </w:r>
      <w:r w:rsidR="00B33AD9">
        <w:rPr>
          <w:rFonts w:ascii="Times New Roman" w:hAnsi="Times New Roman"/>
          <w:color w:val="000000"/>
          <w:sz w:val="24"/>
        </w:rPr>
        <w:t xml:space="preserve"> (Ager et al. 2010, Finney et al. 2007)</w:t>
      </w:r>
      <w:r w:rsidR="00E52997">
        <w:rPr>
          <w:rFonts w:ascii="Times New Roman" w:hAnsi="Times New Roman"/>
          <w:color w:val="000000"/>
          <w:sz w:val="24"/>
        </w:rPr>
        <w:t xml:space="preserve">.  This is accomplished by </w:t>
      </w:r>
      <w:r w:rsidR="00137899">
        <w:rPr>
          <w:rFonts w:ascii="Times New Roman" w:hAnsi="Times New Roman"/>
          <w:color w:val="000000"/>
          <w:sz w:val="24"/>
        </w:rPr>
        <w:t xml:space="preserve">reducing the continuity of fuels </w:t>
      </w:r>
      <w:r w:rsidR="00E52997">
        <w:rPr>
          <w:rFonts w:ascii="Times New Roman" w:hAnsi="Times New Roman"/>
          <w:color w:val="000000"/>
          <w:sz w:val="24"/>
        </w:rPr>
        <w:t xml:space="preserve">and tree crown cover </w:t>
      </w:r>
      <w:r w:rsidR="00137899">
        <w:rPr>
          <w:rFonts w:ascii="Times New Roman" w:hAnsi="Times New Roman"/>
          <w:color w:val="000000"/>
          <w:sz w:val="24"/>
        </w:rPr>
        <w:t xml:space="preserve">so that high intensity fire could not spread </w:t>
      </w:r>
      <w:r w:rsidR="00543A08">
        <w:rPr>
          <w:rFonts w:ascii="Times New Roman" w:hAnsi="Times New Roman"/>
          <w:color w:val="000000"/>
          <w:sz w:val="24"/>
        </w:rPr>
        <w:lastRenderedPageBreak/>
        <w:t xml:space="preserve">outside of treated areas </w:t>
      </w:r>
      <w:r w:rsidR="00137899">
        <w:rPr>
          <w:rFonts w:ascii="Times New Roman" w:hAnsi="Times New Roman"/>
          <w:color w:val="000000"/>
          <w:sz w:val="24"/>
        </w:rPr>
        <w:t xml:space="preserve">to </w:t>
      </w:r>
      <w:r w:rsidR="00E52997">
        <w:rPr>
          <w:rFonts w:ascii="Times New Roman" w:hAnsi="Times New Roman"/>
          <w:color w:val="000000"/>
          <w:sz w:val="24"/>
        </w:rPr>
        <w:t xml:space="preserve">adjacent </w:t>
      </w:r>
      <w:r w:rsidR="00137899">
        <w:rPr>
          <w:rFonts w:ascii="Times New Roman" w:hAnsi="Times New Roman"/>
          <w:color w:val="000000"/>
          <w:sz w:val="24"/>
        </w:rPr>
        <w:t xml:space="preserve">forest stands.  Thus, by thinning only </w:t>
      </w:r>
      <w:r w:rsidR="00872C55">
        <w:rPr>
          <w:rFonts w:ascii="Times New Roman" w:hAnsi="Times New Roman"/>
          <w:color w:val="000000"/>
          <w:sz w:val="24"/>
        </w:rPr>
        <w:t>675</w:t>
      </w:r>
      <w:r w:rsidR="00137899">
        <w:rPr>
          <w:rFonts w:ascii="Times New Roman" w:hAnsi="Times New Roman"/>
          <w:color w:val="000000"/>
          <w:sz w:val="24"/>
        </w:rPr>
        <w:t xml:space="preserve"> acres, </w:t>
      </w:r>
      <w:r w:rsidR="003147C4">
        <w:rPr>
          <w:rFonts w:ascii="Times New Roman" w:hAnsi="Times New Roman"/>
          <w:color w:val="000000"/>
          <w:sz w:val="24"/>
        </w:rPr>
        <w:t>2</w:t>
      </w:r>
      <w:r w:rsidR="00137899">
        <w:rPr>
          <w:rFonts w:ascii="Times New Roman" w:hAnsi="Times New Roman"/>
          <w:color w:val="000000"/>
          <w:sz w:val="24"/>
        </w:rPr>
        <w:t>,</w:t>
      </w:r>
      <w:r w:rsidR="003147C4">
        <w:rPr>
          <w:rFonts w:ascii="Times New Roman" w:hAnsi="Times New Roman"/>
          <w:color w:val="000000"/>
          <w:sz w:val="24"/>
        </w:rPr>
        <w:t>5</w:t>
      </w:r>
      <w:r w:rsidR="00137899">
        <w:rPr>
          <w:rFonts w:ascii="Times New Roman" w:hAnsi="Times New Roman"/>
          <w:color w:val="000000"/>
          <w:sz w:val="24"/>
        </w:rPr>
        <w:t>00 acres are effectively “treated”</w:t>
      </w:r>
      <w:r w:rsidR="00A41AC2">
        <w:rPr>
          <w:rFonts w:ascii="Times New Roman" w:hAnsi="Times New Roman"/>
          <w:color w:val="000000"/>
          <w:sz w:val="24"/>
        </w:rPr>
        <w:t xml:space="preserve"> </w:t>
      </w:r>
      <w:r w:rsidR="00E52997">
        <w:rPr>
          <w:rFonts w:ascii="Times New Roman" w:hAnsi="Times New Roman"/>
          <w:color w:val="000000"/>
          <w:sz w:val="24"/>
        </w:rPr>
        <w:t xml:space="preserve">with a first entry </w:t>
      </w:r>
      <w:r w:rsidR="00A41AC2">
        <w:rPr>
          <w:rFonts w:ascii="Times New Roman" w:hAnsi="Times New Roman"/>
          <w:color w:val="000000"/>
          <w:sz w:val="24"/>
        </w:rPr>
        <w:t xml:space="preserve">and ready for </w:t>
      </w:r>
      <w:r w:rsidR="009E1D00">
        <w:rPr>
          <w:rFonts w:ascii="Times New Roman" w:hAnsi="Times New Roman"/>
          <w:color w:val="000000"/>
          <w:sz w:val="24"/>
        </w:rPr>
        <w:t xml:space="preserve">low intensity </w:t>
      </w:r>
      <w:r w:rsidR="00A41AC2">
        <w:rPr>
          <w:rFonts w:ascii="Times New Roman" w:hAnsi="Times New Roman"/>
          <w:color w:val="000000"/>
          <w:sz w:val="24"/>
        </w:rPr>
        <w:t xml:space="preserve">prescribed </w:t>
      </w:r>
      <w:r w:rsidR="00E52997">
        <w:rPr>
          <w:rFonts w:ascii="Times New Roman" w:hAnsi="Times New Roman"/>
          <w:color w:val="000000"/>
          <w:sz w:val="24"/>
        </w:rPr>
        <w:t xml:space="preserve">fire </w:t>
      </w:r>
      <w:r w:rsidR="00A41AC2">
        <w:rPr>
          <w:rFonts w:ascii="Times New Roman" w:hAnsi="Times New Roman"/>
          <w:color w:val="000000"/>
          <w:sz w:val="24"/>
        </w:rPr>
        <w:t xml:space="preserve">or managed </w:t>
      </w:r>
      <w:r w:rsidR="00E52997">
        <w:rPr>
          <w:rFonts w:ascii="Times New Roman" w:hAnsi="Times New Roman"/>
          <w:color w:val="000000"/>
          <w:sz w:val="24"/>
        </w:rPr>
        <w:t>wild</w:t>
      </w:r>
      <w:r w:rsidR="00A41AC2">
        <w:rPr>
          <w:rFonts w:ascii="Times New Roman" w:hAnsi="Times New Roman"/>
          <w:color w:val="000000"/>
          <w:sz w:val="24"/>
        </w:rPr>
        <w:t>fire</w:t>
      </w:r>
      <w:r w:rsidR="004568DF">
        <w:rPr>
          <w:rFonts w:ascii="Times New Roman" w:hAnsi="Times New Roman"/>
          <w:color w:val="000000"/>
          <w:sz w:val="24"/>
        </w:rPr>
        <w:t xml:space="preserve"> at historic return intervals (</w:t>
      </w:r>
      <w:r w:rsidR="001C33E6">
        <w:rPr>
          <w:rFonts w:ascii="Times New Roman" w:hAnsi="Times New Roman"/>
          <w:color w:val="000000"/>
          <w:sz w:val="24"/>
        </w:rPr>
        <w:t>average of 8 years)</w:t>
      </w:r>
      <w:r w:rsidR="009E1D00">
        <w:rPr>
          <w:rFonts w:ascii="Times New Roman" w:hAnsi="Times New Roman"/>
          <w:color w:val="000000"/>
          <w:sz w:val="24"/>
        </w:rPr>
        <w:t>, which the Pecos/Las Vegas District has committed to doing (see letter of commitment)</w:t>
      </w:r>
      <w:r w:rsidR="00A41AC2">
        <w:rPr>
          <w:rFonts w:ascii="Times New Roman" w:hAnsi="Times New Roman"/>
          <w:color w:val="000000"/>
          <w:sz w:val="24"/>
        </w:rPr>
        <w:t>.</w:t>
      </w:r>
      <w:r w:rsidR="00137899">
        <w:rPr>
          <w:rFonts w:ascii="Times New Roman" w:hAnsi="Times New Roman"/>
          <w:color w:val="000000"/>
          <w:sz w:val="24"/>
        </w:rPr>
        <w:t xml:space="preserve">  Additionally, because of the central, “keystone” location of these treatments adj</w:t>
      </w:r>
      <w:r w:rsidR="007E66BE">
        <w:rPr>
          <w:rFonts w:ascii="Times New Roman" w:hAnsi="Times New Roman"/>
          <w:color w:val="000000"/>
          <w:sz w:val="24"/>
        </w:rPr>
        <w:t xml:space="preserve">acent to prior CFRP treatments and recent prescribed fires, </w:t>
      </w:r>
      <w:r w:rsidR="00137899">
        <w:rPr>
          <w:rFonts w:ascii="Times New Roman" w:hAnsi="Times New Roman"/>
          <w:color w:val="000000"/>
          <w:sz w:val="24"/>
        </w:rPr>
        <w:t xml:space="preserve">upon completion there will be </w:t>
      </w:r>
      <w:r w:rsidR="001C33E6">
        <w:rPr>
          <w:rFonts w:ascii="Times New Roman" w:hAnsi="Times New Roman"/>
          <w:color w:val="000000"/>
          <w:sz w:val="24"/>
        </w:rPr>
        <w:t xml:space="preserve">over </w:t>
      </w:r>
      <w:r w:rsidR="007E66BE">
        <w:rPr>
          <w:rFonts w:ascii="Times New Roman" w:hAnsi="Times New Roman"/>
          <w:color w:val="000000"/>
          <w:sz w:val="24"/>
        </w:rPr>
        <w:t xml:space="preserve">7,000 </w:t>
      </w:r>
      <w:r w:rsidR="00137899">
        <w:rPr>
          <w:rFonts w:ascii="Times New Roman" w:hAnsi="Times New Roman"/>
          <w:color w:val="000000"/>
          <w:sz w:val="24"/>
        </w:rPr>
        <w:t xml:space="preserve">acres that will be </w:t>
      </w:r>
      <w:r w:rsidR="00C72244">
        <w:rPr>
          <w:rFonts w:ascii="Times New Roman" w:hAnsi="Times New Roman"/>
          <w:color w:val="000000"/>
          <w:sz w:val="24"/>
        </w:rPr>
        <w:t xml:space="preserve">more </w:t>
      </w:r>
      <w:r w:rsidR="00137899">
        <w:rPr>
          <w:rFonts w:ascii="Times New Roman" w:hAnsi="Times New Roman"/>
          <w:color w:val="000000"/>
          <w:sz w:val="24"/>
        </w:rPr>
        <w:t xml:space="preserve">resilient to wildfire and </w:t>
      </w:r>
      <w:r w:rsidR="00C42DD0">
        <w:rPr>
          <w:rFonts w:ascii="Times New Roman" w:hAnsi="Times New Roman"/>
          <w:color w:val="000000"/>
          <w:sz w:val="24"/>
        </w:rPr>
        <w:t xml:space="preserve">available </w:t>
      </w:r>
      <w:r w:rsidR="00137899">
        <w:rPr>
          <w:rFonts w:ascii="Times New Roman" w:hAnsi="Times New Roman"/>
          <w:color w:val="000000"/>
          <w:sz w:val="24"/>
        </w:rPr>
        <w:t>to be burned</w:t>
      </w:r>
      <w:r w:rsidR="009532AC">
        <w:rPr>
          <w:rFonts w:ascii="Times New Roman" w:hAnsi="Times New Roman"/>
          <w:color w:val="000000"/>
          <w:sz w:val="24"/>
        </w:rPr>
        <w:t xml:space="preserve"> with low severity fire</w:t>
      </w:r>
      <w:r w:rsidR="00137899">
        <w:rPr>
          <w:rFonts w:ascii="Times New Roman" w:hAnsi="Times New Roman"/>
          <w:color w:val="000000"/>
          <w:sz w:val="24"/>
        </w:rPr>
        <w:t xml:space="preserve">.  </w:t>
      </w:r>
      <w:r w:rsidR="00C24F48">
        <w:rPr>
          <w:rFonts w:ascii="Times New Roman" w:hAnsi="Times New Roman"/>
          <w:color w:val="000000"/>
          <w:sz w:val="24"/>
        </w:rPr>
        <w:t xml:space="preserve">This complements a collaborative effort between the Santa Fe National Forest and the NM State Game and Fish that has prioritized Rowe Mesa for landscape-scale prescribed fire.  </w:t>
      </w:r>
      <w:r w:rsidR="00137899">
        <w:rPr>
          <w:rFonts w:ascii="Times New Roman" w:hAnsi="Times New Roman"/>
          <w:color w:val="000000"/>
          <w:sz w:val="24"/>
        </w:rPr>
        <w:t>Restoration (</w:t>
      </w:r>
      <w:r w:rsidR="003909D3">
        <w:rPr>
          <w:rFonts w:ascii="Times New Roman" w:hAnsi="Times New Roman"/>
          <w:color w:val="000000"/>
          <w:sz w:val="24"/>
        </w:rPr>
        <w:t xml:space="preserve">mechanical treatment </w:t>
      </w:r>
      <w:r w:rsidR="00137899">
        <w:rPr>
          <w:rFonts w:ascii="Times New Roman" w:hAnsi="Times New Roman"/>
          <w:color w:val="000000"/>
          <w:sz w:val="24"/>
        </w:rPr>
        <w:t>and</w:t>
      </w:r>
      <w:r w:rsidR="009532AC">
        <w:rPr>
          <w:rFonts w:ascii="Times New Roman" w:hAnsi="Times New Roman"/>
          <w:color w:val="000000"/>
          <w:sz w:val="24"/>
        </w:rPr>
        <w:t>/or</w:t>
      </w:r>
      <w:r w:rsidR="00137899">
        <w:rPr>
          <w:rFonts w:ascii="Times New Roman" w:hAnsi="Times New Roman"/>
          <w:color w:val="000000"/>
          <w:sz w:val="24"/>
        </w:rPr>
        <w:t xml:space="preserve"> burning</w:t>
      </w:r>
      <w:r w:rsidR="009532AC">
        <w:rPr>
          <w:rFonts w:ascii="Times New Roman" w:hAnsi="Times New Roman"/>
          <w:color w:val="000000"/>
          <w:sz w:val="24"/>
        </w:rPr>
        <w:t>)</w:t>
      </w:r>
      <w:r w:rsidR="00137899">
        <w:rPr>
          <w:rFonts w:ascii="Times New Roman" w:hAnsi="Times New Roman"/>
          <w:color w:val="000000"/>
          <w:sz w:val="24"/>
        </w:rPr>
        <w:t xml:space="preserve"> with this strategic approach within a landscape-scale context is necessary to </w:t>
      </w:r>
      <w:r w:rsidR="00A41AC2">
        <w:rPr>
          <w:rFonts w:ascii="Times New Roman" w:hAnsi="Times New Roman"/>
          <w:color w:val="000000"/>
          <w:sz w:val="24"/>
        </w:rPr>
        <w:t xml:space="preserve">begin </w:t>
      </w:r>
      <w:r w:rsidR="00137899">
        <w:rPr>
          <w:rFonts w:ascii="Times New Roman" w:hAnsi="Times New Roman"/>
          <w:color w:val="000000"/>
          <w:sz w:val="24"/>
        </w:rPr>
        <w:t xml:space="preserve">to tackle the overwhelming amount of forest at risk of </w:t>
      </w:r>
      <w:r w:rsidR="008D6536">
        <w:rPr>
          <w:rFonts w:ascii="Times New Roman" w:hAnsi="Times New Roman"/>
          <w:color w:val="000000"/>
          <w:sz w:val="24"/>
        </w:rPr>
        <w:t xml:space="preserve">unnatural </w:t>
      </w:r>
      <w:r w:rsidR="00137899">
        <w:rPr>
          <w:rFonts w:ascii="Times New Roman" w:hAnsi="Times New Roman"/>
          <w:color w:val="000000"/>
          <w:sz w:val="24"/>
        </w:rPr>
        <w:t>high intensity wildfire in N</w:t>
      </w:r>
      <w:r w:rsidR="00C42DD0">
        <w:rPr>
          <w:rFonts w:ascii="Times New Roman" w:hAnsi="Times New Roman"/>
          <w:color w:val="000000"/>
          <w:sz w:val="24"/>
        </w:rPr>
        <w:t xml:space="preserve">ew </w:t>
      </w:r>
      <w:r w:rsidR="00137899">
        <w:rPr>
          <w:rFonts w:ascii="Times New Roman" w:hAnsi="Times New Roman"/>
          <w:color w:val="000000"/>
          <w:sz w:val="24"/>
        </w:rPr>
        <w:t>M</w:t>
      </w:r>
      <w:r w:rsidR="00C42DD0">
        <w:rPr>
          <w:rFonts w:ascii="Times New Roman" w:hAnsi="Times New Roman"/>
          <w:color w:val="000000"/>
          <w:sz w:val="24"/>
        </w:rPr>
        <w:t>exico.</w:t>
      </w:r>
      <w:r w:rsidR="009532AC">
        <w:rPr>
          <w:rFonts w:ascii="Times New Roman" w:hAnsi="Times New Roman"/>
          <w:color w:val="000000"/>
          <w:sz w:val="24"/>
        </w:rPr>
        <w:t xml:space="preserve">  These large, strategic, fire-focused approaches are perhaps more urgent given the extremely large catastrophic fires in recent years (e.g., Las Conchas Fire).</w:t>
      </w:r>
    </w:p>
    <w:p w:rsidR="00FA04B6" w:rsidRDefault="00313181" w:rsidP="00AA0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Scientific justification</w:t>
      </w:r>
      <w:r w:rsidR="0000435D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="00487A18">
        <w:rPr>
          <w:rFonts w:ascii="Times New Roman" w:hAnsi="Times New Roman" w:cs="Times New Roman"/>
          <w:sz w:val="24"/>
          <w:szCs w:val="24"/>
        </w:rPr>
        <w:t xml:space="preserve">It is </w:t>
      </w:r>
      <w:r w:rsidR="00FA04B6">
        <w:rPr>
          <w:rFonts w:ascii="Times New Roman" w:hAnsi="Times New Roman" w:cs="Times New Roman"/>
          <w:sz w:val="24"/>
          <w:szCs w:val="24"/>
        </w:rPr>
        <w:t xml:space="preserve">well </w:t>
      </w:r>
      <w:r w:rsidR="00487A18">
        <w:rPr>
          <w:rFonts w:ascii="Times New Roman" w:hAnsi="Times New Roman" w:cs="Times New Roman"/>
          <w:sz w:val="24"/>
          <w:szCs w:val="24"/>
        </w:rPr>
        <w:t xml:space="preserve">documented </w:t>
      </w:r>
      <w:r w:rsidR="00FA04B6">
        <w:rPr>
          <w:rFonts w:ascii="Times New Roman" w:hAnsi="Times New Roman" w:cs="Times New Roman"/>
          <w:sz w:val="24"/>
          <w:szCs w:val="24"/>
        </w:rPr>
        <w:t xml:space="preserve">that human-caused </w:t>
      </w:r>
      <w:r w:rsidR="002A00E1">
        <w:rPr>
          <w:rFonts w:ascii="Times New Roman" w:hAnsi="Times New Roman" w:cs="Times New Roman"/>
          <w:sz w:val="24"/>
          <w:szCs w:val="24"/>
        </w:rPr>
        <w:t xml:space="preserve">exclusion </w:t>
      </w:r>
      <w:r w:rsidR="00FA04B6">
        <w:rPr>
          <w:rFonts w:ascii="Times New Roman" w:hAnsi="Times New Roman" w:cs="Times New Roman"/>
          <w:sz w:val="24"/>
          <w:szCs w:val="24"/>
        </w:rPr>
        <w:t>of frequent fires in Southwestern ponderosa pine forests has increased tree density and unnaturally increased high-intensity fire risk (Allen et al. 2002)</w:t>
      </w:r>
      <w:r w:rsidR="00487A18">
        <w:rPr>
          <w:rFonts w:ascii="Times New Roman" w:hAnsi="Times New Roman" w:cs="Times New Roman"/>
          <w:sz w:val="24"/>
          <w:szCs w:val="24"/>
        </w:rPr>
        <w:t xml:space="preserve">.  However, </w:t>
      </w:r>
      <w:r w:rsidR="00FA04B6">
        <w:rPr>
          <w:rFonts w:ascii="Times New Roman" w:hAnsi="Times New Roman" w:cs="Times New Roman"/>
          <w:sz w:val="24"/>
          <w:szCs w:val="24"/>
        </w:rPr>
        <w:t xml:space="preserve">there is </w:t>
      </w:r>
      <w:r w:rsidR="00487A18">
        <w:rPr>
          <w:rFonts w:ascii="Times New Roman" w:hAnsi="Times New Roman" w:cs="Times New Roman"/>
          <w:sz w:val="24"/>
          <w:szCs w:val="24"/>
        </w:rPr>
        <w:t xml:space="preserve">less understanding </w:t>
      </w:r>
      <w:r w:rsidR="00FA04B6">
        <w:rPr>
          <w:rFonts w:ascii="Times New Roman" w:hAnsi="Times New Roman" w:cs="Times New Roman"/>
          <w:sz w:val="24"/>
          <w:szCs w:val="24"/>
        </w:rPr>
        <w:t xml:space="preserve">of </w:t>
      </w:r>
      <w:r w:rsidR="00487A18">
        <w:rPr>
          <w:rFonts w:ascii="Times New Roman" w:hAnsi="Times New Roman" w:cs="Times New Roman"/>
          <w:sz w:val="24"/>
          <w:szCs w:val="24"/>
        </w:rPr>
        <w:t xml:space="preserve">historical forest structure and fire regimes in </w:t>
      </w:r>
      <w:r w:rsidR="00FA04B6">
        <w:rPr>
          <w:rFonts w:ascii="Times New Roman" w:hAnsi="Times New Roman" w:cs="Times New Roman"/>
          <w:sz w:val="24"/>
          <w:szCs w:val="24"/>
        </w:rPr>
        <w:t>pi</w:t>
      </w:r>
      <w:r w:rsidR="00D80FC2">
        <w:rPr>
          <w:rFonts w:ascii="Times New Roman" w:hAnsi="Times New Roman" w:cs="Times New Roman"/>
          <w:sz w:val="24"/>
          <w:szCs w:val="24"/>
        </w:rPr>
        <w:t>ñ</w:t>
      </w:r>
      <w:r w:rsidR="00FA04B6">
        <w:rPr>
          <w:rFonts w:ascii="Times New Roman" w:hAnsi="Times New Roman" w:cs="Times New Roman"/>
          <w:sz w:val="24"/>
          <w:szCs w:val="24"/>
        </w:rPr>
        <w:t xml:space="preserve">on-juniper forests in the Southwest.  </w:t>
      </w:r>
      <w:r w:rsidR="007E66BE">
        <w:rPr>
          <w:rFonts w:ascii="Times New Roman" w:hAnsi="Times New Roman" w:cs="Times New Roman"/>
          <w:sz w:val="24"/>
          <w:szCs w:val="24"/>
        </w:rPr>
        <w:t>In a recent review of pi</w:t>
      </w:r>
      <w:r w:rsidR="00D80FC2">
        <w:rPr>
          <w:rFonts w:ascii="Times New Roman" w:hAnsi="Times New Roman" w:cs="Times New Roman"/>
          <w:sz w:val="24"/>
          <w:szCs w:val="24"/>
        </w:rPr>
        <w:t>ñ</w:t>
      </w:r>
      <w:r w:rsidR="007E66BE">
        <w:rPr>
          <w:rFonts w:ascii="Times New Roman" w:hAnsi="Times New Roman" w:cs="Times New Roman"/>
          <w:sz w:val="24"/>
          <w:szCs w:val="24"/>
        </w:rPr>
        <w:t xml:space="preserve">on/juniper ecosystems of the Western U.S., </w:t>
      </w:r>
      <w:r w:rsidR="00FA04B6" w:rsidRPr="00FA04B6">
        <w:rPr>
          <w:rFonts w:ascii="Times New Roman" w:hAnsi="Times New Roman" w:cs="Times New Roman"/>
          <w:sz w:val="24"/>
          <w:szCs w:val="24"/>
        </w:rPr>
        <w:t>Romme et al. (200</w:t>
      </w:r>
      <w:r w:rsidR="00D73209">
        <w:rPr>
          <w:rFonts w:ascii="Times New Roman" w:hAnsi="Times New Roman" w:cs="Times New Roman"/>
          <w:sz w:val="24"/>
          <w:szCs w:val="24"/>
        </w:rPr>
        <w:t>9</w:t>
      </w:r>
      <w:r w:rsidR="00900657">
        <w:rPr>
          <w:rFonts w:ascii="Times New Roman" w:hAnsi="Times New Roman" w:cs="Times New Roman"/>
          <w:sz w:val="24"/>
          <w:szCs w:val="24"/>
        </w:rPr>
        <w:t>)</w:t>
      </w:r>
      <w:r w:rsidR="00FA04B6">
        <w:rPr>
          <w:rFonts w:ascii="Times New Roman" w:hAnsi="Times New Roman" w:cs="Times New Roman"/>
          <w:sz w:val="24"/>
          <w:szCs w:val="24"/>
        </w:rPr>
        <w:t xml:space="preserve"> state</w:t>
      </w:r>
      <w:r w:rsidR="007E66BE">
        <w:rPr>
          <w:rFonts w:ascii="Times New Roman" w:hAnsi="Times New Roman" w:cs="Times New Roman"/>
          <w:sz w:val="24"/>
          <w:szCs w:val="24"/>
        </w:rPr>
        <w:t>d</w:t>
      </w:r>
      <w:r w:rsidR="00FA04B6">
        <w:rPr>
          <w:rFonts w:ascii="Times New Roman" w:hAnsi="Times New Roman" w:cs="Times New Roman"/>
          <w:sz w:val="24"/>
          <w:szCs w:val="24"/>
        </w:rPr>
        <w:t xml:space="preserve"> that </w:t>
      </w:r>
      <w:r w:rsidR="00FA04B6" w:rsidRPr="00FA04B6">
        <w:rPr>
          <w:rFonts w:ascii="Times New Roman" w:hAnsi="Times New Roman" w:cs="Times New Roman"/>
          <w:sz w:val="24"/>
          <w:szCs w:val="24"/>
        </w:rPr>
        <w:t>“</w:t>
      </w:r>
      <w:r w:rsidR="00FA04B6">
        <w:rPr>
          <w:rFonts w:ascii="Times New Roman" w:hAnsi="Times New Roman" w:cs="Times New Roman"/>
          <w:sz w:val="24"/>
          <w:szCs w:val="24"/>
        </w:rPr>
        <w:t>p</w:t>
      </w:r>
      <w:r w:rsidR="00FA04B6" w:rsidRPr="00FA04B6">
        <w:rPr>
          <w:rFonts w:ascii="Times New Roman" w:hAnsi="Times New Roman" w:cs="Times New Roman"/>
          <w:sz w:val="24"/>
          <w:szCs w:val="24"/>
        </w:rPr>
        <w:t xml:space="preserve">re-1900 disturbance regimes in piñon-juniper savannas are not well understood.”  </w:t>
      </w:r>
      <w:r w:rsidR="00FA04B6">
        <w:rPr>
          <w:rFonts w:ascii="Times New Roman" w:hAnsi="Times New Roman" w:cs="Times New Roman"/>
          <w:sz w:val="24"/>
          <w:szCs w:val="24"/>
        </w:rPr>
        <w:t>Therefore</w:t>
      </w:r>
      <w:r w:rsidR="00487A18">
        <w:rPr>
          <w:rFonts w:ascii="Times New Roman" w:hAnsi="Times New Roman" w:cs="Times New Roman"/>
          <w:sz w:val="24"/>
          <w:szCs w:val="24"/>
        </w:rPr>
        <w:t>,</w:t>
      </w:r>
      <w:r w:rsidR="00FA04B6">
        <w:rPr>
          <w:rFonts w:ascii="Times New Roman" w:hAnsi="Times New Roman" w:cs="Times New Roman"/>
          <w:sz w:val="24"/>
          <w:szCs w:val="24"/>
        </w:rPr>
        <w:t xml:space="preserve"> to guide </w:t>
      </w:r>
      <w:r w:rsidR="00FA04B6" w:rsidRPr="00FA04B6">
        <w:rPr>
          <w:rFonts w:ascii="Times New Roman" w:hAnsi="Times New Roman" w:cs="Times New Roman"/>
          <w:sz w:val="24"/>
          <w:szCs w:val="24"/>
        </w:rPr>
        <w:t>restoration efforts in th</w:t>
      </w:r>
      <w:r w:rsidR="00FA04B6">
        <w:rPr>
          <w:rFonts w:ascii="Times New Roman" w:hAnsi="Times New Roman" w:cs="Times New Roman"/>
          <w:sz w:val="24"/>
          <w:szCs w:val="24"/>
        </w:rPr>
        <w:t>is</w:t>
      </w:r>
      <w:r w:rsidR="00FA04B6" w:rsidRPr="00FA04B6">
        <w:rPr>
          <w:rFonts w:ascii="Times New Roman" w:hAnsi="Times New Roman" w:cs="Times New Roman"/>
          <w:sz w:val="24"/>
          <w:szCs w:val="24"/>
        </w:rPr>
        <w:t xml:space="preserve"> </w:t>
      </w:r>
      <w:r w:rsidR="00FA04B6">
        <w:rPr>
          <w:rFonts w:ascii="Times New Roman" w:hAnsi="Times New Roman" w:cs="Times New Roman"/>
          <w:sz w:val="24"/>
          <w:szCs w:val="24"/>
        </w:rPr>
        <w:t xml:space="preserve">poorly understood </w:t>
      </w:r>
      <w:r w:rsidR="00FA04B6" w:rsidRPr="00FA04B6">
        <w:rPr>
          <w:rFonts w:ascii="Times New Roman" w:hAnsi="Times New Roman" w:cs="Times New Roman"/>
          <w:sz w:val="24"/>
          <w:szCs w:val="24"/>
        </w:rPr>
        <w:t>forest type</w:t>
      </w:r>
      <w:r w:rsidR="00FA04B6">
        <w:rPr>
          <w:rFonts w:ascii="Times New Roman" w:hAnsi="Times New Roman" w:cs="Times New Roman"/>
          <w:sz w:val="24"/>
          <w:szCs w:val="24"/>
        </w:rPr>
        <w:t xml:space="preserve"> that dominates Rowe Mesa</w:t>
      </w:r>
      <w:r w:rsidR="00C86E0F">
        <w:rPr>
          <w:rFonts w:ascii="Times New Roman" w:hAnsi="Times New Roman" w:cs="Times New Roman"/>
          <w:sz w:val="24"/>
          <w:szCs w:val="24"/>
        </w:rPr>
        <w:t>,</w:t>
      </w:r>
      <w:r w:rsidR="00FA04B6">
        <w:rPr>
          <w:rFonts w:ascii="Times New Roman" w:hAnsi="Times New Roman" w:cs="Times New Roman"/>
          <w:sz w:val="24"/>
          <w:szCs w:val="24"/>
        </w:rPr>
        <w:t xml:space="preserve"> and many parts of New Mexico</w:t>
      </w:r>
      <w:r w:rsidR="00FA04B6" w:rsidRPr="00FA04B6">
        <w:rPr>
          <w:rFonts w:ascii="Times New Roman" w:hAnsi="Times New Roman" w:cs="Times New Roman"/>
          <w:sz w:val="24"/>
          <w:szCs w:val="24"/>
        </w:rPr>
        <w:t>, we derive</w:t>
      </w:r>
      <w:r w:rsidR="00FA04B6">
        <w:rPr>
          <w:rFonts w:ascii="Times New Roman" w:hAnsi="Times New Roman" w:cs="Times New Roman"/>
          <w:sz w:val="24"/>
          <w:szCs w:val="24"/>
        </w:rPr>
        <w:t>d</w:t>
      </w:r>
      <w:r w:rsidR="00FA04B6" w:rsidRPr="00FA04B6">
        <w:rPr>
          <w:rFonts w:ascii="Times New Roman" w:hAnsi="Times New Roman" w:cs="Times New Roman"/>
          <w:sz w:val="24"/>
          <w:szCs w:val="24"/>
        </w:rPr>
        <w:t xml:space="preserve"> historical fire and forest structure information </w:t>
      </w:r>
      <w:r w:rsidR="00FA04B6">
        <w:rPr>
          <w:rFonts w:ascii="Times New Roman" w:hAnsi="Times New Roman" w:cs="Times New Roman"/>
          <w:sz w:val="24"/>
          <w:szCs w:val="24"/>
        </w:rPr>
        <w:t xml:space="preserve">from </w:t>
      </w:r>
      <w:r w:rsidR="00FA04B6" w:rsidRPr="00FA04B6">
        <w:rPr>
          <w:rFonts w:ascii="Times New Roman" w:hAnsi="Times New Roman" w:cs="Times New Roman"/>
          <w:sz w:val="24"/>
          <w:szCs w:val="24"/>
        </w:rPr>
        <w:t>tree-ring</w:t>
      </w:r>
      <w:r w:rsidR="00FA04B6">
        <w:rPr>
          <w:rFonts w:ascii="Times New Roman" w:hAnsi="Times New Roman" w:cs="Times New Roman"/>
          <w:sz w:val="24"/>
          <w:szCs w:val="24"/>
        </w:rPr>
        <w:t>s, historical photos, F</w:t>
      </w:r>
      <w:r w:rsidR="00760E4B">
        <w:rPr>
          <w:rFonts w:ascii="Times New Roman" w:hAnsi="Times New Roman" w:cs="Times New Roman"/>
          <w:sz w:val="24"/>
          <w:szCs w:val="24"/>
        </w:rPr>
        <w:t xml:space="preserve">ire </w:t>
      </w:r>
      <w:r w:rsidR="00FA04B6">
        <w:rPr>
          <w:rFonts w:ascii="Times New Roman" w:hAnsi="Times New Roman" w:cs="Times New Roman"/>
          <w:sz w:val="24"/>
          <w:szCs w:val="24"/>
        </w:rPr>
        <w:t>R</w:t>
      </w:r>
      <w:r w:rsidR="00760E4B">
        <w:rPr>
          <w:rFonts w:ascii="Times New Roman" w:hAnsi="Times New Roman" w:cs="Times New Roman"/>
          <w:sz w:val="24"/>
          <w:szCs w:val="24"/>
        </w:rPr>
        <w:t xml:space="preserve">egime </w:t>
      </w:r>
      <w:r w:rsidR="00FA04B6">
        <w:rPr>
          <w:rFonts w:ascii="Times New Roman" w:hAnsi="Times New Roman" w:cs="Times New Roman"/>
          <w:sz w:val="24"/>
          <w:szCs w:val="24"/>
        </w:rPr>
        <w:t>C</w:t>
      </w:r>
      <w:r w:rsidR="00760E4B">
        <w:rPr>
          <w:rFonts w:ascii="Times New Roman" w:hAnsi="Times New Roman" w:cs="Times New Roman"/>
          <w:sz w:val="24"/>
          <w:szCs w:val="24"/>
        </w:rPr>
        <w:t xml:space="preserve">ondition </w:t>
      </w:r>
      <w:r w:rsidR="00FA04B6">
        <w:rPr>
          <w:rFonts w:ascii="Times New Roman" w:hAnsi="Times New Roman" w:cs="Times New Roman"/>
          <w:sz w:val="24"/>
          <w:szCs w:val="24"/>
        </w:rPr>
        <w:t>C</w:t>
      </w:r>
      <w:r w:rsidR="00760E4B">
        <w:rPr>
          <w:rFonts w:ascii="Times New Roman" w:hAnsi="Times New Roman" w:cs="Times New Roman"/>
          <w:sz w:val="24"/>
          <w:szCs w:val="24"/>
        </w:rPr>
        <w:t>lass</w:t>
      </w:r>
      <w:r w:rsidR="00FA04B6">
        <w:rPr>
          <w:rFonts w:ascii="Times New Roman" w:hAnsi="Times New Roman" w:cs="Times New Roman"/>
          <w:sz w:val="24"/>
          <w:szCs w:val="24"/>
        </w:rPr>
        <w:t xml:space="preserve"> and T</w:t>
      </w:r>
      <w:r w:rsidR="001C33E6">
        <w:rPr>
          <w:rFonts w:ascii="Times New Roman" w:hAnsi="Times New Roman" w:cs="Times New Roman"/>
          <w:sz w:val="24"/>
          <w:szCs w:val="24"/>
        </w:rPr>
        <w:t xml:space="preserve">errestrial </w:t>
      </w:r>
      <w:r w:rsidR="00FA04B6">
        <w:rPr>
          <w:rFonts w:ascii="Times New Roman" w:hAnsi="Times New Roman" w:cs="Times New Roman"/>
          <w:sz w:val="24"/>
          <w:szCs w:val="24"/>
        </w:rPr>
        <w:t>E</w:t>
      </w:r>
      <w:r w:rsidR="001C33E6">
        <w:rPr>
          <w:rFonts w:ascii="Times New Roman" w:hAnsi="Times New Roman" w:cs="Times New Roman"/>
          <w:sz w:val="24"/>
          <w:szCs w:val="24"/>
        </w:rPr>
        <w:t xml:space="preserve">cosystem </w:t>
      </w:r>
      <w:r w:rsidR="00FA04B6">
        <w:rPr>
          <w:rFonts w:ascii="Times New Roman" w:hAnsi="Times New Roman" w:cs="Times New Roman"/>
          <w:sz w:val="24"/>
          <w:szCs w:val="24"/>
        </w:rPr>
        <w:t>U</w:t>
      </w:r>
      <w:r w:rsidR="001C33E6">
        <w:rPr>
          <w:rFonts w:ascii="Times New Roman" w:hAnsi="Times New Roman" w:cs="Times New Roman"/>
          <w:sz w:val="24"/>
          <w:szCs w:val="24"/>
        </w:rPr>
        <w:t>nit</w:t>
      </w:r>
      <w:r w:rsidR="00FA04B6">
        <w:rPr>
          <w:rFonts w:ascii="Times New Roman" w:hAnsi="Times New Roman" w:cs="Times New Roman"/>
          <w:sz w:val="24"/>
          <w:szCs w:val="24"/>
        </w:rPr>
        <w:t xml:space="preserve"> data (</w:t>
      </w:r>
      <w:r w:rsidR="003133F4">
        <w:rPr>
          <w:rFonts w:ascii="Times New Roman" w:hAnsi="Times New Roman" w:cs="Times New Roman"/>
          <w:sz w:val="24"/>
          <w:szCs w:val="24"/>
        </w:rPr>
        <w:t xml:space="preserve">Margolis 2011, </w:t>
      </w:r>
      <w:r w:rsidR="00FA04B6">
        <w:rPr>
          <w:rFonts w:ascii="Times New Roman" w:hAnsi="Times New Roman" w:cs="Times New Roman"/>
          <w:sz w:val="24"/>
          <w:szCs w:val="24"/>
        </w:rPr>
        <w:t>Rowe Mesa Landscape-scale Assessment, CFRP 34-10).</w:t>
      </w:r>
      <w:r w:rsidR="00D842D7">
        <w:rPr>
          <w:rFonts w:ascii="Times New Roman" w:hAnsi="Times New Roman" w:cs="Times New Roman"/>
          <w:sz w:val="24"/>
          <w:szCs w:val="24"/>
        </w:rPr>
        <w:t xml:space="preserve">  We determined that much like pure Southwestern ponderosa pine forests, </w:t>
      </w:r>
      <w:r w:rsidR="00E76B52">
        <w:rPr>
          <w:rFonts w:ascii="Times New Roman" w:hAnsi="Times New Roman" w:cs="Times New Roman"/>
          <w:sz w:val="24"/>
          <w:szCs w:val="24"/>
        </w:rPr>
        <w:t xml:space="preserve">the </w:t>
      </w:r>
      <w:r w:rsidR="00AA09FA">
        <w:rPr>
          <w:rFonts w:ascii="Times New Roman" w:hAnsi="Times New Roman" w:cs="Times New Roman"/>
          <w:sz w:val="24"/>
          <w:szCs w:val="24"/>
        </w:rPr>
        <w:t>piñon-juniper/</w:t>
      </w:r>
      <w:r w:rsidR="00D842D7">
        <w:rPr>
          <w:rFonts w:ascii="Times New Roman" w:hAnsi="Times New Roman" w:cs="Times New Roman"/>
          <w:sz w:val="24"/>
          <w:szCs w:val="24"/>
        </w:rPr>
        <w:t>ponderosa</w:t>
      </w:r>
      <w:r w:rsidR="00E76B52">
        <w:rPr>
          <w:rFonts w:ascii="Times New Roman" w:hAnsi="Times New Roman" w:cs="Times New Roman"/>
          <w:sz w:val="24"/>
          <w:szCs w:val="24"/>
        </w:rPr>
        <w:t xml:space="preserve"> pine</w:t>
      </w:r>
      <w:r w:rsidR="00D842D7">
        <w:rPr>
          <w:rFonts w:ascii="Times New Roman" w:hAnsi="Times New Roman" w:cs="Times New Roman"/>
          <w:sz w:val="24"/>
          <w:szCs w:val="24"/>
        </w:rPr>
        <w:t xml:space="preserve"> forests o</w:t>
      </w:r>
      <w:r w:rsidR="007E66BE">
        <w:rPr>
          <w:rFonts w:ascii="Times New Roman" w:hAnsi="Times New Roman" w:cs="Times New Roman"/>
          <w:sz w:val="24"/>
          <w:szCs w:val="24"/>
        </w:rPr>
        <w:t>n</w:t>
      </w:r>
      <w:r w:rsidR="00D842D7">
        <w:rPr>
          <w:rFonts w:ascii="Times New Roman" w:hAnsi="Times New Roman" w:cs="Times New Roman"/>
          <w:sz w:val="24"/>
          <w:szCs w:val="24"/>
        </w:rPr>
        <w:t xml:space="preserve"> Rowe Mesas were indeed historically maintained as </w:t>
      </w:r>
      <w:r w:rsidR="00E76B52">
        <w:rPr>
          <w:rFonts w:ascii="Times New Roman" w:hAnsi="Times New Roman" w:cs="Times New Roman"/>
          <w:sz w:val="24"/>
          <w:szCs w:val="24"/>
        </w:rPr>
        <w:t xml:space="preserve">a </w:t>
      </w:r>
      <w:r w:rsidR="00D842D7">
        <w:rPr>
          <w:rFonts w:ascii="Times New Roman" w:hAnsi="Times New Roman" w:cs="Times New Roman"/>
          <w:sz w:val="24"/>
          <w:szCs w:val="24"/>
        </w:rPr>
        <w:t>more open forest savanna by frequent</w:t>
      </w:r>
      <w:r w:rsidR="00E76B52">
        <w:rPr>
          <w:rFonts w:ascii="Times New Roman" w:hAnsi="Times New Roman" w:cs="Times New Roman"/>
          <w:sz w:val="24"/>
          <w:szCs w:val="24"/>
        </w:rPr>
        <w:t>, low intensity</w:t>
      </w:r>
      <w:r w:rsidR="00D842D7">
        <w:rPr>
          <w:rFonts w:ascii="Times New Roman" w:hAnsi="Times New Roman" w:cs="Times New Roman"/>
          <w:sz w:val="24"/>
          <w:szCs w:val="24"/>
        </w:rPr>
        <w:t xml:space="preserve"> fire</w:t>
      </w:r>
      <w:r w:rsidR="00FB3ED4">
        <w:rPr>
          <w:rFonts w:ascii="Times New Roman" w:hAnsi="Times New Roman" w:cs="Times New Roman"/>
          <w:sz w:val="24"/>
          <w:szCs w:val="24"/>
        </w:rPr>
        <w:t xml:space="preserve"> (mean </w:t>
      </w:r>
      <w:r w:rsidR="00D842D7">
        <w:rPr>
          <w:rFonts w:ascii="Times New Roman" w:hAnsi="Times New Roman" w:cs="Times New Roman"/>
          <w:sz w:val="24"/>
          <w:szCs w:val="24"/>
        </w:rPr>
        <w:t>fire frequ</w:t>
      </w:r>
      <w:r w:rsidR="0035191C">
        <w:rPr>
          <w:rFonts w:ascii="Times New Roman" w:hAnsi="Times New Roman" w:cs="Times New Roman"/>
          <w:sz w:val="24"/>
          <w:szCs w:val="24"/>
        </w:rPr>
        <w:t xml:space="preserve">ency </w:t>
      </w:r>
      <w:r w:rsidR="00FB3ED4">
        <w:rPr>
          <w:rFonts w:ascii="Times New Roman" w:hAnsi="Times New Roman" w:cs="Times New Roman"/>
          <w:sz w:val="24"/>
          <w:szCs w:val="24"/>
        </w:rPr>
        <w:t xml:space="preserve">was </w:t>
      </w:r>
      <w:r w:rsidR="0035191C">
        <w:rPr>
          <w:rFonts w:ascii="Times New Roman" w:hAnsi="Times New Roman" w:cs="Times New Roman"/>
          <w:sz w:val="24"/>
          <w:szCs w:val="24"/>
        </w:rPr>
        <w:t>8 years, ranging from 1 to 20 years</w:t>
      </w:r>
      <w:r w:rsidR="00FB3ED4">
        <w:rPr>
          <w:rFonts w:ascii="Times New Roman" w:hAnsi="Times New Roman" w:cs="Times New Roman"/>
          <w:sz w:val="24"/>
          <w:szCs w:val="24"/>
        </w:rPr>
        <w:t>)</w:t>
      </w:r>
      <w:r w:rsidR="0035191C">
        <w:rPr>
          <w:rFonts w:ascii="Times New Roman" w:hAnsi="Times New Roman" w:cs="Times New Roman"/>
          <w:sz w:val="24"/>
          <w:szCs w:val="24"/>
        </w:rPr>
        <w:t xml:space="preserve">.  Tree densities at the time of the last </w:t>
      </w:r>
      <w:r w:rsidR="00143650">
        <w:rPr>
          <w:rFonts w:ascii="Times New Roman" w:hAnsi="Times New Roman" w:cs="Times New Roman"/>
          <w:sz w:val="24"/>
          <w:szCs w:val="24"/>
        </w:rPr>
        <w:t xml:space="preserve">widespread </w:t>
      </w:r>
      <w:r w:rsidR="0035191C">
        <w:rPr>
          <w:rFonts w:ascii="Times New Roman" w:hAnsi="Times New Roman" w:cs="Times New Roman"/>
          <w:sz w:val="24"/>
          <w:szCs w:val="24"/>
        </w:rPr>
        <w:t xml:space="preserve">fire </w:t>
      </w:r>
      <w:r w:rsidR="00382177">
        <w:rPr>
          <w:rFonts w:ascii="Times New Roman" w:hAnsi="Times New Roman" w:cs="Times New Roman"/>
          <w:sz w:val="24"/>
          <w:szCs w:val="24"/>
        </w:rPr>
        <w:t>(187</w:t>
      </w:r>
      <w:r w:rsidR="007E66BE">
        <w:rPr>
          <w:rFonts w:ascii="Times New Roman" w:hAnsi="Times New Roman" w:cs="Times New Roman"/>
          <w:sz w:val="24"/>
          <w:szCs w:val="24"/>
        </w:rPr>
        <w:t>0</w:t>
      </w:r>
      <w:r w:rsidR="00382177">
        <w:rPr>
          <w:rFonts w:ascii="Times New Roman" w:hAnsi="Times New Roman" w:cs="Times New Roman"/>
          <w:sz w:val="24"/>
          <w:szCs w:val="24"/>
        </w:rPr>
        <w:t>) averaged 70 trees/acre</w:t>
      </w:r>
      <w:r w:rsidR="00143650">
        <w:rPr>
          <w:rFonts w:ascii="Times New Roman" w:hAnsi="Times New Roman" w:cs="Times New Roman"/>
          <w:sz w:val="24"/>
          <w:szCs w:val="24"/>
        </w:rPr>
        <w:t>,</w:t>
      </w:r>
      <w:r w:rsidR="00382177">
        <w:rPr>
          <w:rFonts w:ascii="Times New Roman" w:hAnsi="Times New Roman" w:cs="Times New Roman"/>
          <w:sz w:val="24"/>
          <w:szCs w:val="24"/>
        </w:rPr>
        <w:t xml:space="preserve"> whereas </w:t>
      </w:r>
      <w:r w:rsidR="00143650">
        <w:rPr>
          <w:rFonts w:ascii="Times New Roman" w:hAnsi="Times New Roman" w:cs="Times New Roman"/>
          <w:sz w:val="24"/>
          <w:szCs w:val="24"/>
        </w:rPr>
        <w:t xml:space="preserve">the current forest density has increased </w:t>
      </w:r>
      <w:r w:rsidR="00C86E0F">
        <w:rPr>
          <w:rFonts w:ascii="Times New Roman" w:hAnsi="Times New Roman" w:cs="Times New Roman"/>
          <w:sz w:val="24"/>
          <w:szCs w:val="24"/>
        </w:rPr>
        <w:t xml:space="preserve">six-fold </w:t>
      </w:r>
      <w:r w:rsidR="00143650">
        <w:rPr>
          <w:rFonts w:ascii="Times New Roman" w:hAnsi="Times New Roman" w:cs="Times New Roman"/>
          <w:sz w:val="24"/>
          <w:szCs w:val="24"/>
        </w:rPr>
        <w:t xml:space="preserve">to </w:t>
      </w:r>
      <w:r w:rsidR="00382177">
        <w:rPr>
          <w:rFonts w:ascii="Times New Roman" w:hAnsi="Times New Roman" w:cs="Times New Roman"/>
          <w:sz w:val="24"/>
          <w:szCs w:val="24"/>
        </w:rPr>
        <w:t>an average of 440 trees/acre, 9</w:t>
      </w:r>
      <w:r w:rsidR="00143650">
        <w:rPr>
          <w:rFonts w:ascii="Times New Roman" w:hAnsi="Times New Roman" w:cs="Times New Roman"/>
          <w:sz w:val="24"/>
          <w:szCs w:val="24"/>
        </w:rPr>
        <w:t>3</w:t>
      </w:r>
      <w:r w:rsidR="00382177">
        <w:rPr>
          <w:rFonts w:ascii="Times New Roman" w:hAnsi="Times New Roman" w:cs="Times New Roman"/>
          <w:sz w:val="24"/>
          <w:szCs w:val="24"/>
        </w:rPr>
        <w:t>% of which</w:t>
      </w:r>
      <w:r w:rsidR="00143650">
        <w:rPr>
          <w:rFonts w:ascii="Times New Roman" w:hAnsi="Times New Roman" w:cs="Times New Roman"/>
          <w:sz w:val="24"/>
          <w:szCs w:val="24"/>
        </w:rPr>
        <w:t xml:space="preserve"> </w:t>
      </w:r>
      <w:r w:rsidR="00AA09FA">
        <w:rPr>
          <w:rFonts w:ascii="Times New Roman" w:hAnsi="Times New Roman" w:cs="Times New Roman"/>
          <w:sz w:val="24"/>
          <w:szCs w:val="24"/>
        </w:rPr>
        <w:t xml:space="preserve">regenerated after </w:t>
      </w:r>
      <w:r w:rsidR="00143650">
        <w:rPr>
          <w:rFonts w:ascii="Times New Roman" w:hAnsi="Times New Roman" w:cs="Times New Roman"/>
          <w:sz w:val="24"/>
          <w:szCs w:val="24"/>
        </w:rPr>
        <w:t>the last fire (&lt; 130 years old).</w:t>
      </w:r>
      <w:r w:rsidR="00382177">
        <w:rPr>
          <w:rFonts w:ascii="Times New Roman" w:hAnsi="Times New Roman" w:cs="Times New Roman"/>
          <w:sz w:val="24"/>
          <w:szCs w:val="24"/>
        </w:rPr>
        <w:t xml:space="preserve"> </w:t>
      </w:r>
      <w:r w:rsidR="00351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4B6" w:rsidRDefault="004C59E5" w:rsidP="004C59E5">
      <w:pPr>
        <w:rPr>
          <w:rFonts w:ascii="Times New Roman" w:hAnsi="Times New Roman" w:cs="Times New Roman"/>
          <w:sz w:val="24"/>
          <w:szCs w:val="24"/>
        </w:rPr>
      </w:pPr>
      <w:r w:rsidRPr="006F2811">
        <w:rPr>
          <w:rFonts w:ascii="Times New Roman" w:hAnsi="Times New Roman" w:cs="Times New Roman"/>
          <w:b/>
          <w:i/>
          <w:sz w:val="24"/>
          <w:szCs w:val="24"/>
        </w:rPr>
        <w:t>Location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E5">
        <w:rPr>
          <w:rFonts w:ascii="Times New Roman" w:hAnsi="Times New Roman" w:cs="Times New Roman"/>
          <w:sz w:val="24"/>
          <w:szCs w:val="24"/>
        </w:rPr>
        <w:t xml:space="preserve">Rowe Mesa is located in San Miguel County, managed by the Pecos/Las Vegas Ranger District of the SFNF.  The proposed </w:t>
      </w:r>
      <w:r>
        <w:rPr>
          <w:rFonts w:ascii="Times New Roman" w:hAnsi="Times New Roman" w:cs="Times New Roman"/>
          <w:sz w:val="24"/>
          <w:szCs w:val="24"/>
        </w:rPr>
        <w:t xml:space="preserve">implementation area </w:t>
      </w:r>
      <w:r w:rsidR="004F3C62">
        <w:rPr>
          <w:rFonts w:ascii="Times New Roman" w:hAnsi="Times New Roman" w:cs="Times New Roman"/>
          <w:sz w:val="24"/>
          <w:szCs w:val="24"/>
        </w:rPr>
        <w:t xml:space="preserve">is in the south-central portion of the mesa </w:t>
      </w:r>
      <w:r w:rsidRPr="004C59E5">
        <w:rPr>
          <w:rFonts w:ascii="Times New Roman" w:hAnsi="Times New Roman" w:cs="Times New Roman"/>
          <w:sz w:val="24"/>
          <w:szCs w:val="24"/>
        </w:rPr>
        <w:t xml:space="preserve">(see map - Appendix </w:t>
      </w:r>
      <w:r w:rsidR="001D5273">
        <w:rPr>
          <w:rFonts w:ascii="Times New Roman" w:hAnsi="Times New Roman" w:cs="Times New Roman"/>
          <w:sz w:val="24"/>
          <w:szCs w:val="24"/>
        </w:rPr>
        <w:t>A</w:t>
      </w:r>
      <w:r w:rsidRPr="004C59E5">
        <w:rPr>
          <w:rFonts w:ascii="Times New Roman" w:hAnsi="Times New Roman" w:cs="Times New Roman"/>
          <w:sz w:val="24"/>
          <w:szCs w:val="24"/>
        </w:rPr>
        <w:t>).  The large mesa serves a multi-use purpose for local private landowners and many surrounding communities including Rowe, Pecos, Glorieta, Las Vegas, Mora, and Santa Fe.  The mesa is tradit</w:t>
      </w:r>
      <w:r w:rsidR="00EB5AF5">
        <w:rPr>
          <w:rFonts w:ascii="Times New Roman" w:hAnsi="Times New Roman" w:cs="Times New Roman"/>
          <w:sz w:val="24"/>
          <w:szCs w:val="24"/>
        </w:rPr>
        <w:t xml:space="preserve">ional use land of Jemez, Santa Clara, </w:t>
      </w:r>
      <w:r w:rsidRPr="004C59E5">
        <w:rPr>
          <w:rFonts w:ascii="Times New Roman" w:hAnsi="Times New Roman" w:cs="Times New Roman"/>
          <w:sz w:val="24"/>
          <w:szCs w:val="24"/>
        </w:rPr>
        <w:t>and Santo Domingo Pueblos</w:t>
      </w:r>
      <w:r w:rsidR="00EB5AF5">
        <w:rPr>
          <w:rFonts w:ascii="Times New Roman" w:hAnsi="Times New Roman" w:cs="Times New Roman"/>
          <w:sz w:val="24"/>
          <w:szCs w:val="24"/>
        </w:rPr>
        <w:t>, among others</w:t>
      </w:r>
      <w:r w:rsidRPr="004C59E5">
        <w:rPr>
          <w:rFonts w:ascii="Times New Roman" w:hAnsi="Times New Roman" w:cs="Times New Roman"/>
          <w:sz w:val="24"/>
          <w:szCs w:val="24"/>
        </w:rPr>
        <w:t xml:space="preserve">.  </w:t>
      </w:r>
      <w:r w:rsidR="004F3C62">
        <w:rPr>
          <w:rFonts w:ascii="Times New Roman" w:hAnsi="Times New Roman" w:cs="Times New Roman"/>
          <w:sz w:val="24"/>
          <w:szCs w:val="24"/>
        </w:rPr>
        <w:t xml:space="preserve">The </w:t>
      </w:r>
      <w:r w:rsidR="009249BA">
        <w:rPr>
          <w:rFonts w:ascii="Times New Roman" w:hAnsi="Times New Roman" w:cs="Times New Roman"/>
          <w:sz w:val="24"/>
          <w:szCs w:val="24"/>
        </w:rPr>
        <w:t xml:space="preserve">small </w:t>
      </w:r>
      <w:r w:rsidR="004F3C62">
        <w:rPr>
          <w:rFonts w:ascii="Times New Roman" w:hAnsi="Times New Roman" w:cs="Times New Roman"/>
          <w:sz w:val="24"/>
          <w:szCs w:val="24"/>
        </w:rPr>
        <w:t>portion of the proposed treatment area bordering private land will be masticated to provide a more defensible fuel break.</w:t>
      </w:r>
    </w:p>
    <w:p w:rsidR="00512F77" w:rsidRPr="00512F77" w:rsidRDefault="00512F77" w:rsidP="004C59E5">
      <w:pPr>
        <w:rPr>
          <w:rFonts w:ascii="Times New Roman" w:hAnsi="Times New Roman" w:cs="Times New Roman"/>
          <w:sz w:val="24"/>
          <w:szCs w:val="24"/>
        </w:rPr>
      </w:pPr>
      <w:r w:rsidRPr="006F2811">
        <w:rPr>
          <w:rFonts w:ascii="Times New Roman" w:hAnsi="Times New Roman" w:cs="Times New Roman"/>
          <w:b/>
          <w:i/>
          <w:sz w:val="24"/>
          <w:szCs w:val="24"/>
        </w:rPr>
        <w:t>Sustainability: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Restored ecosystems enhance the sustainability of communities that depend on them</w:t>
      </w:r>
      <w:r w:rsidR="00EA76DA">
        <w:rPr>
          <w:rFonts w:ascii="Times New Roman" w:hAnsi="Times New Roman"/>
          <w:color w:val="000000"/>
          <w:sz w:val="24"/>
        </w:rPr>
        <w:t xml:space="preserve"> for many ecosystem services (e.g., fuel wood, grazing, hunting, and pi</w:t>
      </w:r>
      <w:r w:rsidR="00EA76DA">
        <w:rPr>
          <w:rFonts w:ascii="Times New Roman" w:hAnsi="Times New Roman" w:cs="Times New Roman"/>
          <w:color w:val="000000"/>
          <w:sz w:val="24"/>
        </w:rPr>
        <w:t>ñ</w:t>
      </w:r>
      <w:r w:rsidR="00EA76DA">
        <w:rPr>
          <w:rFonts w:ascii="Times New Roman" w:hAnsi="Times New Roman"/>
          <w:color w:val="000000"/>
          <w:sz w:val="24"/>
        </w:rPr>
        <w:t>on harvest)</w:t>
      </w:r>
      <w:r>
        <w:rPr>
          <w:rFonts w:ascii="Times New Roman" w:hAnsi="Times New Roman"/>
          <w:color w:val="000000"/>
          <w:sz w:val="24"/>
        </w:rPr>
        <w:t xml:space="preserve">.  </w:t>
      </w:r>
      <w:r w:rsidR="002A3800">
        <w:rPr>
          <w:rFonts w:ascii="Times New Roman" w:hAnsi="Times New Roman"/>
          <w:color w:val="000000"/>
          <w:sz w:val="24"/>
        </w:rPr>
        <w:t xml:space="preserve">This proposed restoration treatment is a critical piece within the larger Rowe Mesa landscape, and is </w:t>
      </w:r>
      <w:r w:rsidR="002A3800">
        <w:rPr>
          <w:rFonts w:ascii="Times New Roman" w:hAnsi="Times New Roman"/>
          <w:color w:val="000000"/>
          <w:sz w:val="24"/>
        </w:rPr>
        <w:lastRenderedPageBreak/>
        <w:t xml:space="preserve">the first of many </w:t>
      </w:r>
      <w:r w:rsidR="00AE0B80">
        <w:rPr>
          <w:rFonts w:ascii="Times New Roman" w:hAnsi="Times New Roman"/>
          <w:color w:val="000000"/>
          <w:sz w:val="24"/>
        </w:rPr>
        <w:t xml:space="preserve">treatments within </w:t>
      </w:r>
      <w:r w:rsidR="002A3800">
        <w:rPr>
          <w:rFonts w:ascii="Times New Roman" w:hAnsi="Times New Roman"/>
          <w:color w:val="000000"/>
          <w:sz w:val="24"/>
        </w:rPr>
        <w:t>a 17,</w:t>
      </w:r>
      <w:r w:rsidR="00A00DE9">
        <w:rPr>
          <w:rFonts w:ascii="Times New Roman" w:hAnsi="Times New Roman"/>
          <w:color w:val="000000"/>
          <w:sz w:val="24"/>
        </w:rPr>
        <w:t>5</w:t>
      </w:r>
      <w:r w:rsidR="002A3800">
        <w:rPr>
          <w:rFonts w:ascii="Times New Roman" w:hAnsi="Times New Roman"/>
          <w:color w:val="000000"/>
          <w:sz w:val="24"/>
        </w:rPr>
        <w:t xml:space="preserve">00 acre NEPA clearance made possible through CFRP planning grant (34-10).  The long-term sustainability and resilience of this heavily used, locally-important landscape will be enhanced through the collaborative partnerships among the many interested groups collaborating in this proposal and from prior collaborations (e.g., Forest Guild, </w:t>
      </w:r>
      <w:r w:rsidR="00905EB9">
        <w:rPr>
          <w:rFonts w:ascii="Times New Roman" w:hAnsi="Times New Roman"/>
          <w:color w:val="000000"/>
          <w:sz w:val="24"/>
        </w:rPr>
        <w:t>Sierra Club</w:t>
      </w:r>
      <w:r w:rsidR="002A3800">
        <w:rPr>
          <w:rFonts w:ascii="Times New Roman" w:hAnsi="Times New Roman"/>
          <w:color w:val="000000"/>
          <w:sz w:val="24"/>
        </w:rPr>
        <w:t xml:space="preserve">, Quivira Coalition, Four Corners Institute, Crane Collaborations, </w:t>
      </w:r>
      <w:r w:rsidR="00905EB9">
        <w:rPr>
          <w:rFonts w:ascii="Times New Roman" w:hAnsi="Times New Roman"/>
          <w:color w:val="000000"/>
          <w:sz w:val="24"/>
        </w:rPr>
        <w:t xml:space="preserve">Caro’s General Works, Ecotone, </w:t>
      </w:r>
      <w:r w:rsidR="002A3800">
        <w:rPr>
          <w:rFonts w:ascii="Times New Roman" w:hAnsi="Times New Roman"/>
          <w:color w:val="000000"/>
          <w:sz w:val="24"/>
        </w:rPr>
        <w:t>N</w:t>
      </w:r>
      <w:r w:rsidR="00CB7D1F">
        <w:rPr>
          <w:rFonts w:ascii="Times New Roman" w:hAnsi="Times New Roman"/>
          <w:color w:val="000000"/>
          <w:sz w:val="24"/>
        </w:rPr>
        <w:t>ortheastern</w:t>
      </w:r>
      <w:r w:rsidR="002A3800">
        <w:rPr>
          <w:rFonts w:ascii="Times New Roman" w:hAnsi="Times New Roman"/>
          <w:color w:val="000000"/>
          <w:sz w:val="24"/>
        </w:rPr>
        <w:t xml:space="preserve"> Con</w:t>
      </w:r>
      <w:r w:rsidR="00CB7D1F">
        <w:rPr>
          <w:rFonts w:ascii="Times New Roman" w:hAnsi="Times New Roman"/>
          <w:color w:val="000000"/>
          <w:sz w:val="24"/>
        </w:rPr>
        <w:t>s</w:t>
      </w:r>
      <w:r w:rsidR="002A3800">
        <w:rPr>
          <w:rFonts w:ascii="Times New Roman" w:hAnsi="Times New Roman"/>
          <w:color w:val="000000"/>
          <w:sz w:val="24"/>
        </w:rPr>
        <w:t>tr</w:t>
      </w:r>
      <w:r w:rsidR="00CB7D1F">
        <w:rPr>
          <w:rFonts w:ascii="Times New Roman" w:hAnsi="Times New Roman"/>
          <w:color w:val="000000"/>
          <w:sz w:val="24"/>
        </w:rPr>
        <w:t>uction</w:t>
      </w:r>
      <w:r w:rsidR="002A3800">
        <w:rPr>
          <w:rFonts w:ascii="Times New Roman" w:hAnsi="Times New Roman"/>
          <w:color w:val="000000"/>
          <w:sz w:val="24"/>
        </w:rPr>
        <w:t xml:space="preserve">, and the Forest Service). </w:t>
      </w:r>
    </w:p>
    <w:p w:rsidR="0088183E" w:rsidRPr="006F2811" w:rsidRDefault="0088183E" w:rsidP="00A804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2811">
        <w:rPr>
          <w:rFonts w:ascii="Times New Roman" w:hAnsi="Times New Roman" w:cs="Times New Roman"/>
          <w:b/>
          <w:i/>
          <w:sz w:val="24"/>
          <w:szCs w:val="24"/>
        </w:rPr>
        <w:t>Education and outreach:</w:t>
      </w:r>
    </w:p>
    <w:p w:rsidR="0088183E" w:rsidRDefault="0088183E" w:rsidP="0088183E">
      <w:pPr>
        <w:pStyle w:val="Default"/>
      </w:pPr>
      <w:r>
        <w:t>Our collaborative group is committed to education and outreach, particularly for local youth</w:t>
      </w:r>
      <w:r w:rsidR="00BE24EE">
        <w:t xml:space="preserve"> and local community members</w:t>
      </w:r>
      <w:r>
        <w:t>.  Our education and outreach efforts will include:</w:t>
      </w:r>
    </w:p>
    <w:p w:rsidR="0088183E" w:rsidRDefault="0088183E" w:rsidP="0088183E">
      <w:pPr>
        <w:pStyle w:val="Default"/>
      </w:pPr>
    </w:p>
    <w:p w:rsidR="009D42AC" w:rsidRDefault="0088183E" w:rsidP="008818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The Forest Guild’s Youth Conservation Corps crew out of the Pecos/Las Vegas Ranger District will be trained in ecological monitoring skills and assist in the pre-and post- treatment ecological monitoring of the project area.</w:t>
      </w:r>
      <w:r w:rsidR="00EC4CFF">
        <w:rPr>
          <w:sz w:val="23"/>
          <w:szCs w:val="23"/>
        </w:rPr>
        <w:t xml:space="preserve">  In addition, we will also </w:t>
      </w:r>
      <w:r w:rsidR="00BE24EE">
        <w:rPr>
          <w:sz w:val="23"/>
          <w:szCs w:val="23"/>
        </w:rPr>
        <w:t xml:space="preserve">teach them about fire and </w:t>
      </w:r>
      <w:r w:rsidR="00EC4CFF">
        <w:rPr>
          <w:sz w:val="23"/>
          <w:szCs w:val="23"/>
        </w:rPr>
        <w:t xml:space="preserve">forest restoration </w:t>
      </w:r>
      <w:r w:rsidR="00BE24EE">
        <w:rPr>
          <w:sz w:val="23"/>
          <w:szCs w:val="23"/>
        </w:rPr>
        <w:t>using activities f</w:t>
      </w:r>
      <w:r w:rsidR="00EC4CFF" w:rsidRPr="009D42AC">
        <w:rPr>
          <w:sz w:val="23"/>
          <w:szCs w:val="23"/>
        </w:rPr>
        <w:t xml:space="preserve">rom the restoration ecology curriculum developed </w:t>
      </w:r>
      <w:r w:rsidR="00EA76DA">
        <w:rPr>
          <w:sz w:val="23"/>
          <w:szCs w:val="23"/>
        </w:rPr>
        <w:t>as part of t</w:t>
      </w:r>
      <w:r w:rsidR="00EC4CFF" w:rsidRPr="009D42AC">
        <w:rPr>
          <w:sz w:val="23"/>
          <w:szCs w:val="23"/>
        </w:rPr>
        <w:t>he Rowe Mesa CFRP planning grant (34-10)</w:t>
      </w:r>
      <w:r w:rsidR="00BE24EE">
        <w:rPr>
          <w:sz w:val="23"/>
          <w:szCs w:val="23"/>
        </w:rPr>
        <w:t xml:space="preserve">.  This field-based curriculum </w:t>
      </w:r>
      <w:r w:rsidR="00EC4CFF" w:rsidRPr="009D42AC">
        <w:rPr>
          <w:sz w:val="23"/>
          <w:szCs w:val="23"/>
        </w:rPr>
        <w:t>was successfully tested with local YCC crews</w:t>
      </w:r>
      <w:r w:rsidR="00352ABB">
        <w:rPr>
          <w:sz w:val="23"/>
          <w:szCs w:val="23"/>
        </w:rPr>
        <w:t xml:space="preserve"> (CFRP 34-10)</w:t>
      </w:r>
      <w:r w:rsidR="00EC4CFF" w:rsidRPr="009D42AC">
        <w:rPr>
          <w:sz w:val="23"/>
          <w:szCs w:val="23"/>
        </w:rPr>
        <w:t xml:space="preserve"> and is publically available on the Forest Guild website.</w:t>
      </w:r>
    </w:p>
    <w:p w:rsidR="009D42AC" w:rsidRDefault="009D42AC" w:rsidP="0088183E">
      <w:pPr>
        <w:pStyle w:val="Default"/>
        <w:rPr>
          <w:sz w:val="23"/>
          <w:szCs w:val="23"/>
        </w:rPr>
      </w:pPr>
    </w:p>
    <w:p w:rsidR="00EC4CFF" w:rsidRDefault="009D42AC" w:rsidP="00EC4C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88183E">
        <w:rPr>
          <w:sz w:val="23"/>
          <w:szCs w:val="23"/>
        </w:rPr>
        <w:t xml:space="preserve">The </w:t>
      </w:r>
      <w:r w:rsidR="00625190">
        <w:rPr>
          <w:sz w:val="23"/>
          <w:szCs w:val="23"/>
        </w:rPr>
        <w:t xml:space="preserve">Sierra Club will lead the effort to build on successful restoration </w:t>
      </w:r>
      <w:r w:rsidR="005F3B4C">
        <w:rPr>
          <w:sz w:val="23"/>
          <w:szCs w:val="23"/>
        </w:rPr>
        <w:t xml:space="preserve">education and </w:t>
      </w:r>
      <w:r w:rsidR="00625190">
        <w:rPr>
          <w:sz w:val="23"/>
          <w:szCs w:val="23"/>
        </w:rPr>
        <w:t>outreach to the local communities and user groups through field tours of the restorati</w:t>
      </w:r>
      <w:r w:rsidR="005F3B4C">
        <w:rPr>
          <w:sz w:val="23"/>
          <w:szCs w:val="23"/>
        </w:rPr>
        <w:t>on sites</w:t>
      </w:r>
      <w:r w:rsidR="00625190">
        <w:rPr>
          <w:sz w:val="23"/>
          <w:szCs w:val="23"/>
        </w:rPr>
        <w:t xml:space="preserve">, public forums, and through their quarterly newsletter that reaches ~ 8,000 members in New Mexico.  Site specific ecological information (e.g., fire and forest history) that was gathered as part of the landscape assessment by the UofA (CFRP 34-10) to guide the restoration efforts will be used as the core content for the outreach </w:t>
      </w:r>
      <w:r w:rsidR="00D505C7">
        <w:rPr>
          <w:sz w:val="23"/>
          <w:szCs w:val="23"/>
        </w:rPr>
        <w:t>presentations and newsletter articles</w:t>
      </w:r>
      <w:r w:rsidR="00625190">
        <w:rPr>
          <w:sz w:val="23"/>
          <w:szCs w:val="23"/>
        </w:rPr>
        <w:t>.</w:t>
      </w:r>
      <w:r w:rsidR="0088183E">
        <w:rPr>
          <w:sz w:val="23"/>
          <w:szCs w:val="23"/>
        </w:rPr>
        <w:t xml:space="preserve"> </w:t>
      </w:r>
    </w:p>
    <w:p w:rsidR="00EC4CFF" w:rsidRDefault="00EC4CFF" w:rsidP="00EC4CFF">
      <w:pPr>
        <w:pStyle w:val="Default"/>
        <w:rPr>
          <w:b/>
        </w:rPr>
      </w:pPr>
    </w:p>
    <w:p w:rsidR="00A804CD" w:rsidRPr="00A804CD" w:rsidRDefault="00AF11C1" w:rsidP="00F36263">
      <w:pPr>
        <w:spacing w:line="240" w:lineRule="auto"/>
        <w:rPr>
          <w:rFonts w:ascii="Times New Roman" w:eastAsia="Calibri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Work Plan</w:t>
      </w:r>
      <w:r w:rsidR="00A804CD" w:rsidRPr="00A804CD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</w:p>
    <w:p w:rsidR="00A804CD" w:rsidRPr="00A804CD" w:rsidRDefault="00A804CD" w:rsidP="00A804CD">
      <w:pPr>
        <w:rPr>
          <w:rFonts w:ascii="Times New Roman" w:eastAsia="Calibri" w:hAnsi="Times New Roman" w:cs="Times New Roman"/>
          <w:sz w:val="24"/>
        </w:rPr>
      </w:pPr>
      <w:r w:rsidRPr="00A804CD">
        <w:rPr>
          <w:rFonts w:ascii="Times New Roman" w:eastAsia="Calibri" w:hAnsi="Times New Roman" w:cs="Times New Roman"/>
          <w:sz w:val="24"/>
        </w:rPr>
        <w:t>Table 2.  Timeline.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78"/>
        <w:gridCol w:w="3420"/>
        <w:gridCol w:w="3150"/>
      </w:tblGrid>
      <w:tr w:rsidR="00A804CD" w:rsidRPr="00931089" w:rsidTr="00ED5F97">
        <w:trPr>
          <w:trHeight w:val="256"/>
        </w:trPr>
        <w:tc>
          <w:tcPr>
            <w:tcW w:w="3078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804CD" w:rsidRPr="00931089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089">
              <w:rPr>
                <w:rFonts w:ascii="Times New Roman" w:eastAsia="Calibri" w:hAnsi="Times New Roman" w:cs="Times New Roman"/>
                <w:b/>
                <w:sz w:val="24"/>
              </w:rPr>
              <w:t>What will be done?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804CD" w:rsidRPr="00931089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089">
              <w:rPr>
                <w:rFonts w:ascii="Times New Roman" w:eastAsia="Calibri" w:hAnsi="Times New Roman" w:cs="Times New Roman"/>
                <w:b/>
                <w:sz w:val="24"/>
              </w:rPr>
              <w:t>Who will do it?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804CD" w:rsidRPr="00931089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1089">
              <w:rPr>
                <w:rFonts w:ascii="Times New Roman" w:eastAsia="Calibri" w:hAnsi="Times New Roman" w:cs="Times New Roman"/>
                <w:b/>
                <w:sz w:val="24"/>
              </w:rPr>
              <w:t>When will it be completed?</w:t>
            </w:r>
          </w:p>
        </w:tc>
      </w:tr>
      <w:tr w:rsidR="00A804CD" w:rsidRPr="00A804CD" w:rsidTr="00ED5F97">
        <w:trPr>
          <w:trHeight w:val="418"/>
        </w:trPr>
        <w:tc>
          <w:tcPr>
            <w:tcW w:w="3078" w:type="dxa"/>
            <w:tcBorders>
              <w:top w:val="single" w:sz="6" w:space="0" w:color="auto"/>
            </w:tcBorders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A804CD">
              <w:rPr>
                <w:rFonts w:ascii="Times New Roman" w:eastAsia="Calibri" w:hAnsi="Times New Roman" w:cs="Times New Roman"/>
                <w:sz w:val="24"/>
                <w:vertAlign w:val="superscript"/>
              </w:rPr>
              <w:t>st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 multiparty meeting</w:t>
            </w:r>
          </w:p>
        </w:tc>
        <w:tc>
          <w:tcPr>
            <w:tcW w:w="3420" w:type="dxa"/>
            <w:tcBorders>
              <w:top w:val="single" w:sz="6" w:space="0" w:color="auto"/>
            </w:tcBorders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UofA, SFNF PLV RD</w:t>
            </w:r>
          </w:p>
        </w:tc>
        <w:tc>
          <w:tcPr>
            <w:tcW w:w="3150" w:type="dxa"/>
            <w:tcBorders>
              <w:top w:val="single" w:sz="6" w:space="0" w:color="auto"/>
            </w:tcBorders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Completed </w:t>
            </w:r>
            <w:r>
              <w:rPr>
                <w:rFonts w:ascii="Times New Roman" w:eastAsia="Calibri" w:hAnsi="Times New Roman" w:cs="Times New Roman"/>
                <w:sz w:val="24"/>
              </w:rPr>
              <w:t>10/2012</w:t>
            </w:r>
          </w:p>
        </w:tc>
      </w:tr>
      <w:tr w:rsidR="00A804CD" w:rsidRPr="00A804CD" w:rsidTr="00ED5F97">
        <w:trPr>
          <w:trHeight w:val="418"/>
        </w:trPr>
        <w:tc>
          <w:tcPr>
            <w:tcW w:w="3078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Identify </w:t>
            </w:r>
            <w:r>
              <w:rPr>
                <w:rFonts w:ascii="Times New Roman" w:eastAsia="Calibri" w:hAnsi="Times New Roman" w:cs="Times New Roman"/>
                <w:sz w:val="24"/>
              </w:rPr>
              <w:t>implementation contracto</w:t>
            </w:r>
            <w:r w:rsidR="008934E0">
              <w:rPr>
                <w:rFonts w:ascii="Times New Roman" w:eastAsia="Calibri" w:hAnsi="Times New Roman" w:cs="Times New Roman"/>
                <w:sz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</w:rPr>
              <w:t>s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42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UofA, SFNF PLV RD, </w:t>
            </w:r>
            <w:r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E01CE3">
              <w:rPr>
                <w:rFonts w:ascii="Times New Roman" w:eastAsia="Calibri" w:hAnsi="Times New Roman" w:cs="Times New Roman"/>
                <w:sz w:val="24"/>
              </w:rPr>
              <w:t xml:space="preserve">orest </w:t>
            </w:r>
            <w:r>
              <w:rPr>
                <w:rFonts w:ascii="Times New Roman" w:eastAsia="Calibri" w:hAnsi="Times New Roman" w:cs="Times New Roman"/>
                <w:sz w:val="24"/>
              </w:rPr>
              <w:t>G</w:t>
            </w:r>
            <w:r w:rsidR="00E01CE3">
              <w:rPr>
                <w:rFonts w:ascii="Times New Roman" w:eastAsia="Calibri" w:hAnsi="Times New Roman" w:cs="Times New Roman"/>
                <w:sz w:val="24"/>
              </w:rPr>
              <w:t>uild</w:t>
            </w:r>
            <w:r>
              <w:rPr>
                <w:rFonts w:ascii="Times New Roman" w:eastAsia="Calibri" w:hAnsi="Times New Roman" w:cs="Times New Roman"/>
                <w:sz w:val="24"/>
              </w:rPr>
              <w:t>, NEC,</w:t>
            </w:r>
            <w:r w:rsidR="008934E0">
              <w:rPr>
                <w:rFonts w:ascii="Times New Roman" w:eastAsia="Calibri" w:hAnsi="Times New Roman" w:cs="Times New Roman"/>
                <w:sz w:val="24"/>
              </w:rPr>
              <w:t xml:space="preserve"> Caro’s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5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Completed 1/</w:t>
            </w:r>
            <w:r>
              <w:rPr>
                <w:rFonts w:ascii="Times New Roman" w:eastAsia="Calibri" w:hAnsi="Times New Roman" w:cs="Times New Roman"/>
                <w:sz w:val="24"/>
              </w:rPr>
              <w:t>2013</w:t>
            </w:r>
          </w:p>
        </w:tc>
      </w:tr>
      <w:tr w:rsidR="00A804CD" w:rsidRPr="00A804CD" w:rsidTr="00ED5F97">
        <w:trPr>
          <w:trHeight w:val="422"/>
        </w:trPr>
        <w:tc>
          <w:tcPr>
            <w:tcW w:w="3078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A804CD">
              <w:rPr>
                <w:rFonts w:ascii="Times New Roman" w:eastAsia="Calibri" w:hAnsi="Times New Roman" w:cs="Times New Roman"/>
                <w:sz w:val="24"/>
                <w:vertAlign w:val="superscript"/>
              </w:rPr>
              <w:t>nd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 multiparty meeting</w:t>
            </w:r>
          </w:p>
        </w:tc>
        <w:tc>
          <w:tcPr>
            <w:tcW w:w="342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All collaborators</w:t>
            </w:r>
          </w:p>
        </w:tc>
        <w:tc>
          <w:tcPr>
            <w:tcW w:w="3150" w:type="dxa"/>
          </w:tcPr>
          <w:p w:rsidR="00A804CD" w:rsidRPr="00A804CD" w:rsidRDefault="008934E0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Yr1</w:t>
            </w:r>
            <w:r w:rsidR="00A804CD" w:rsidRPr="00A804CD">
              <w:rPr>
                <w:rFonts w:ascii="Times New Roman" w:eastAsia="Calibri" w:hAnsi="Times New Roman" w:cs="Times New Roman"/>
                <w:sz w:val="24"/>
              </w:rPr>
              <w:t>Q1</w:t>
            </w:r>
          </w:p>
        </w:tc>
      </w:tr>
      <w:tr w:rsidR="00A804CD" w:rsidRPr="00A804CD" w:rsidTr="00ED5F97">
        <w:trPr>
          <w:trHeight w:val="615"/>
        </w:trPr>
        <w:tc>
          <w:tcPr>
            <w:tcW w:w="3078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Organization and administration</w:t>
            </w:r>
          </w:p>
        </w:tc>
        <w:tc>
          <w:tcPr>
            <w:tcW w:w="342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UofA, </w:t>
            </w:r>
            <w:r>
              <w:rPr>
                <w:rFonts w:ascii="Times New Roman" w:eastAsia="Calibri" w:hAnsi="Times New Roman" w:cs="Times New Roman"/>
                <w:sz w:val="24"/>
              </w:rPr>
              <w:t>F</w:t>
            </w:r>
            <w:r w:rsidR="00E01CE3">
              <w:rPr>
                <w:rFonts w:ascii="Times New Roman" w:eastAsia="Calibri" w:hAnsi="Times New Roman" w:cs="Times New Roman"/>
                <w:sz w:val="24"/>
              </w:rPr>
              <w:t>orest Guild</w:t>
            </w:r>
          </w:p>
        </w:tc>
        <w:tc>
          <w:tcPr>
            <w:tcW w:w="315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Y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rs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-3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A804CD" w:rsidRPr="00A804CD" w:rsidTr="00ED5F97">
        <w:trPr>
          <w:trHeight w:val="660"/>
        </w:trPr>
        <w:tc>
          <w:tcPr>
            <w:tcW w:w="3078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Implementation</w:t>
            </w:r>
          </w:p>
        </w:tc>
        <w:tc>
          <w:tcPr>
            <w:tcW w:w="3420" w:type="dxa"/>
          </w:tcPr>
          <w:p w:rsid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NEC, Caro’s, Forest Guild, UofA, SFNF PLV RD</w:t>
            </w:r>
            <w:r w:rsidR="00ED5F97">
              <w:rPr>
                <w:rFonts w:ascii="Times New Roman" w:eastAsia="Calibri" w:hAnsi="Times New Roman" w:cs="Times New Roman"/>
                <w:sz w:val="24"/>
              </w:rPr>
              <w:t>, SFNF SO</w:t>
            </w:r>
          </w:p>
        </w:tc>
        <w:tc>
          <w:tcPr>
            <w:tcW w:w="3150" w:type="dxa"/>
          </w:tcPr>
          <w:p w:rsidR="00A804CD" w:rsidRPr="00A804CD" w:rsidRDefault="00A804CD" w:rsidP="00D2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2649A">
              <w:rPr>
                <w:rFonts w:ascii="Times New Roman" w:eastAsia="Calibri" w:hAnsi="Times New Roman" w:cs="Times New Roman"/>
                <w:sz w:val="24"/>
              </w:rPr>
              <w:t>Q2 – Yr3Q3</w:t>
            </w:r>
          </w:p>
        </w:tc>
      </w:tr>
      <w:tr w:rsidR="00A804CD" w:rsidRPr="00A804CD" w:rsidTr="00BD1114">
        <w:trPr>
          <w:trHeight w:val="597"/>
        </w:trPr>
        <w:tc>
          <w:tcPr>
            <w:tcW w:w="3078" w:type="dxa"/>
          </w:tcPr>
          <w:p w:rsidR="00A804CD" w:rsidRPr="00A804CD" w:rsidRDefault="00A804CD" w:rsidP="00ED5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Youth Education; </w:t>
            </w:r>
            <w:r>
              <w:rPr>
                <w:rFonts w:ascii="Times New Roman" w:eastAsia="Calibri" w:hAnsi="Times New Roman" w:cs="Times New Roman"/>
                <w:sz w:val="24"/>
              </w:rPr>
              <w:t>field trip/</w:t>
            </w:r>
            <w:r w:rsidR="00ED5F97">
              <w:rPr>
                <w:rFonts w:ascii="Times New Roman" w:eastAsia="Calibri" w:hAnsi="Times New Roman" w:cs="Times New Roman"/>
                <w:sz w:val="24"/>
              </w:rPr>
              <w:t xml:space="preserve">monitoring </w:t>
            </w:r>
            <w:r>
              <w:rPr>
                <w:rFonts w:ascii="Times New Roman" w:eastAsia="Calibri" w:hAnsi="Times New Roman" w:cs="Times New Roman"/>
                <w:sz w:val="24"/>
              </w:rPr>
              <w:t>training</w:t>
            </w:r>
          </w:p>
        </w:tc>
        <w:tc>
          <w:tcPr>
            <w:tcW w:w="3420" w:type="dxa"/>
          </w:tcPr>
          <w:p w:rsidR="00A804CD" w:rsidRPr="00A804CD" w:rsidRDefault="00ED5F97" w:rsidP="00475E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UofA, </w:t>
            </w:r>
            <w:r w:rsidR="00C86E0F">
              <w:rPr>
                <w:rFonts w:ascii="Times New Roman" w:eastAsia="Calibri" w:hAnsi="Times New Roman" w:cs="Times New Roman"/>
                <w:sz w:val="24"/>
              </w:rPr>
              <w:t>Forest Guild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YCC</w:t>
            </w:r>
          </w:p>
        </w:tc>
        <w:tc>
          <w:tcPr>
            <w:tcW w:w="3150" w:type="dxa"/>
          </w:tcPr>
          <w:p w:rsidR="00A804CD" w:rsidRPr="00A804CD" w:rsidRDefault="00D174EF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Yr1</w:t>
            </w:r>
            <w:r w:rsidR="00D2649A">
              <w:rPr>
                <w:rFonts w:ascii="Times New Roman" w:eastAsia="Calibri" w:hAnsi="Times New Roman" w:cs="Times New Roman"/>
                <w:sz w:val="24"/>
              </w:rPr>
              <w:t>Q3</w:t>
            </w:r>
            <w:r w:rsidR="00A804CD" w:rsidRPr="00A804C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804CD" w:rsidRPr="00A804CD" w:rsidRDefault="00D174EF" w:rsidP="00D26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Yr</w:t>
            </w:r>
            <w:r w:rsidR="00D2649A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804CD" w:rsidRPr="00A804CD">
              <w:rPr>
                <w:rFonts w:ascii="Times New Roman" w:eastAsia="Calibri" w:hAnsi="Times New Roman" w:cs="Times New Roman"/>
                <w:sz w:val="24"/>
              </w:rPr>
              <w:t xml:space="preserve">Q3 </w:t>
            </w:r>
          </w:p>
        </w:tc>
      </w:tr>
      <w:tr w:rsidR="00A804CD" w:rsidRPr="00A804CD" w:rsidTr="00ED5F97">
        <w:trPr>
          <w:trHeight w:val="538"/>
        </w:trPr>
        <w:tc>
          <w:tcPr>
            <w:tcW w:w="3078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Adult Outreach</w:t>
            </w:r>
          </w:p>
        </w:tc>
        <w:tc>
          <w:tcPr>
            <w:tcW w:w="3420" w:type="dxa"/>
          </w:tcPr>
          <w:p w:rsidR="00A804CD" w:rsidRPr="00A804CD" w:rsidRDefault="00D174EF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Sierra Club</w:t>
            </w:r>
            <w:r w:rsidR="00A804CD">
              <w:rPr>
                <w:rFonts w:ascii="Times New Roman" w:eastAsia="Calibri" w:hAnsi="Times New Roman" w:cs="Times New Roman"/>
                <w:sz w:val="24"/>
              </w:rPr>
              <w:t>, UofA</w:t>
            </w:r>
            <w:r w:rsidR="005175E8">
              <w:rPr>
                <w:rFonts w:ascii="Times New Roman" w:eastAsia="Calibri" w:hAnsi="Times New Roman" w:cs="Times New Roman"/>
                <w:sz w:val="24"/>
              </w:rPr>
              <w:t xml:space="preserve">, SFNF PLV RD </w:t>
            </w:r>
          </w:p>
        </w:tc>
        <w:tc>
          <w:tcPr>
            <w:tcW w:w="315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Development:   </w:t>
            </w:r>
            <w:r w:rsidR="00D174EF" w:rsidRPr="00A804CD">
              <w:rPr>
                <w:rFonts w:ascii="Times New Roman" w:eastAsia="Calibri" w:hAnsi="Times New Roman" w:cs="Times New Roman"/>
                <w:sz w:val="24"/>
              </w:rPr>
              <w:t>Yr1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Q1-2 Implementation:  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Yrs1-3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>Q4</w:t>
            </w:r>
          </w:p>
        </w:tc>
      </w:tr>
      <w:tr w:rsidR="00A804CD" w:rsidRPr="00A804CD" w:rsidTr="00ED5F97">
        <w:trPr>
          <w:trHeight w:val="418"/>
        </w:trPr>
        <w:tc>
          <w:tcPr>
            <w:tcW w:w="3078" w:type="dxa"/>
          </w:tcPr>
          <w:p w:rsidR="005175E8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M</w:t>
            </w:r>
            <w:r w:rsidRPr="00A804CD">
              <w:rPr>
                <w:rFonts w:ascii="Times New Roman" w:eastAsia="Calibri" w:hAnsi="Times New Roman" w:cs="Times New Roman"/>
                <w:sz w:val="24"/>
              </w:rPr>
              <w:t>onitoring</w:t>
            </w:r>
            <w:r w:rsidR="001C33E6">
              <w:rPr>
                <w:rFonts w:ascii="Times New Roman" w:eastAsia="Calibri" w:hAnsi="Times New Roman" w:cs="Times New Roman"/>
                <w:sz w:val="24"/>
              </w:rPr>
              <w:t>:</w:t>
            </w:r>
            <w:r w:rsidR="004E005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1C33E6">
              <w:rPr>
                <w:rFonts w:ascii="Times New Roman" w:eastAsia="Calibri" w:hAnsi="Times New Roman" w:cs="Times New Roman"/>
                <w:sz w:val="24"/>
              </w:rPr>
              <w:t>Implementation</w:t>
            </w:r>
            <w:r w:rsidR="004E005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5175E8">
              <w:rPr>
                <w:rFonts w:ascii="Times New Roman" w:eastAsia="Calibri" w:hAnsi="Times New Roman" w:cs="Times New Roman"/>
                <w:sz w:val="24"/>
              </w:rPr>
              <w:t>Ecological</w:t>
            </w:r>
            <w:r w:rsidR="004E005B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5175E8" w:rsidRPr="00A804CD" w:rsidRDefault="005175E8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Socio-economic</w:t>
            </w:r>
          </w:p>
        </w:tc>
        <w:tc>
          <w:tcPr>
            <w:tcW w:w="3420" w:type="dxa"/>
          </w:tcPr>
          <w:p w:rsidR="005175E8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UofA</w:t>
            </w:r>
            <w:r w:rsidR="005175E8">
              <w:rPr>
                <w:rFonts w:ascii="Times New Roman" w:eastAsia="Calibri" w:hAnsi="Times New Roman" w:cs="Times New Roman"/>
                <w:sz w:val="24"/>
              </w:rPr>
              <w:t xml:space="preserve"> (lead),</w:t>
            </w:r>
            <w:r w:rsidR="00A053D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E7F7B">
              <w:rPr>
                <w:rFonts w:ascii="Times New Roman" w:eastAsia="Calibri" w:hAnsi="Times New Roman" w:cs="Times New Roman"/>
                <w:sz w:val="24"/>
              </w:rPr>
              <w:t>MPMT</w:t>
            </w:r>
            <w:r w:rsidR="005175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175E8" w:rsidRDefault="005175E8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UofA</w:t>
            </w:r>
            <w:r w:rsidR="00ED5F97">
              <w:rPr>
                <w:rFonts w:ascii="Times New Roman" w:eastAsia="Calibri" w:hAnsi="Times New Roman" w:cs="Times New Roman"/>
                <w:sz w:val="24"/>
              </w:rPr>
              <w:t xml:space="preserve"> (lead)</w:t>
            </w:r>
            <w:r w:rsidR="00A053D3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3E7F7B">
              <w:rPr>
                <w:rFonts w:ascii="Times New Roman" w:eastAsia="Calibri" w:hAnsi="Times New Roman" w:cs="Times New Roman"/>
                <w:sz w:val="24"/>
              </w:rPr>
              <w:t xml:space="preserve"> MPMT</w:t>
            </w:r>
            <w:r w:rsidR="00A053D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804CD" w:rsidRPr="00A804CD" w:rsidRDefault="00ED5F97" w:rsidP="00514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Ecotone</w:t>
            </w:r>
            <w:r w:rsidR="003E7F7B">
              <w:rPr>
                <w:rFonts w:ascii="Times New Roman" w:eastAsia="Calibri" w:hAnsi="Times New Roman" w:cs="Times New Roman"/>
                <w:sz w:val="24"/>
              </w:rPr>
              <w:t xml:space="preserve"> (lead), MPMT</w:t>
            </w:r>
            <w:r w:rsidR="005175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3150" w:type="dxa"/>
          </w:tcPr>
          <w:p w:rsidR="001C33E6" w:rsidRDefault="001C33E6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Implementation: Yr1-Yr3</w:t>
            </w:r>
          </w:p>
          <w:p w:rsidR="00A804CD" w:rsidRDefault="001C33E6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Ecological: </w:t>
            </w:r>
            <w:r w:rsidR="00D174EF" w:rsidRPr="00A804CD">
              <w:rPr>
                <w:rFonts w:ascii="Times New Roman" w:eastAsia="Calibri" w:hAnsi="Times New Roman" w:cs="Times New Roman"/>
                <w:sz w:val="24"/>
              </w:rPr>
              <w:t>Yr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A804CD" w:rsidRPr="00A804CD">
              <w:rPr>
                <w:rFonts w:ascii="Times New Roman" w:eastAsia="Calibri" w:hAnsi="Times New Roman" w:cs="Times New Roman"/>
                <w:sz w:val="24"/>
              </w:rPr>
              <w:t>Q</w:t>
            </w:r>
            <w:r w:rsidR="00A804CD">
              <w:rPr>
                <w:rFonts w:ascii="Times New Roman" w:eastAsia="Calibri" w:hAnsi="Times New Roman" w:cs="Times New Roman"/>
                <w:sz w:val="24"/>
              </w:rPr>
              <w:t xml:space="preserve">1, 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Yr3</w:t>
            </w:r>
            <w:r w:rsidR="00A804CD">
              <w:rPr>
                <w:rFonts w:ascii="Times New Roman" w:eastAsia="Calibri" w:hAnsi="Times New Roman" w:cs="Times New Roman"/>
                <w:sz w:val="24"/>
              </w:rPr>
              <w:t>Q</w:t>
            </w:r>
            <w:r w:rsidR="00D174EF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1C33E6" w:rsidRPr="00A804CD" w:rsidRDefault="001C33E6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Socio-economic: Yr1-Yr3</w:t>
            </w:r>
          </w:p>
        </w:tc>
      </w:tr>
      <w:tr w:rsidR="00A804CD" w:rsidRPr="00A804CD" w:rsidTr="00ED5F97">
        <w:trPr>
          <w:trHeight w:val="418"/>
        </w:trPr>
        <w:tc>
          <w:tcPr>
            <w:tcW w:w="3078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Evaluation Report to </w:t>
            </w:r>
            <w:smartTag w:uri="urn:schemas-microsoft-com:office:smarttags" w:element="place">
              <w:r w:rsidRPr="00A804CD">
                <w:rPr>
                  <w:rFonts w:ascii="Times New Roman" w:eastAsia="Calibri" w:hAnsi="Times New Roman" w:cs="Times New Roman"/>
                  <w:sz w:val="24"/>
                </w:rPr>
                <w:t>Forest</w:t>
              </w:r>
            </w:smartTag>
            <w:r w:rsidRPr="00A804CD">
              <w:rPr>
                <w:rFonts w:ascii="Times New Roman" w:eastAsia="Calibri" w:hAnsi="Times New Roman" w:cs="Times New Roman"/>
                <w:sz w:val="24"/>
              </w:rPr>
              <w:t xml:space="preserve"> Service</w:t>
            </w:r>
          </w:p>
        </w:tc>
        <w:tc>
          <w:tcPr>
            <w:tcW w:w="3420" w:type="dxa"/>
          </w:tcPr>
          <w:p w:rsidR="00A804CD" w:rsidRPr="00A804CD" w:rsidRDefault="00A804CD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All (UofA lead)</w:t>
            </w:r>
          </w:p>
        </w:tc>
        <w:tc>
          <w:tcPr>
            <w:tcW w:w="3150" w:type="dxa"/>
          </w:tcPr>
          <w:p w:rsidR="00A804CD" w:rsidRPr="00A804CD" w:rsidRDefault="00D174EF" w:rsidP="00C8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04CD">
              <w:rPr>
                <w:rFonts w:ascii="Times New Roman" w:eastAsia="Calibri" w:hAnsi="Times New Roman" w:cs="Times New Roman"/>
                <w:sz w:val="24"/>
              </w:rPr>
              <w:t>Yr</w:t>
            </w: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804CD" w:rsidRPr="00A804CD">
              <w:rPr>
                <w:rFonts w:ascii="Times New Roman" w:eastAsia="Calibri" w:hAnsi="Times New Roman" w:cs="Times New Roman"/>
                <w:sz w:val="24"/>
              </w:rPr>
              <w:t xml:space="preserve">Q4 </w:t>
            </w:r>
          </w:p>
        </w:tc>
      </w:tr>
    </w:tbl>
    <w:p w:rsidR="00A804CD" w:rsidRPr="00A804CD" w:rsidRDefault="00A804CD" w:rsidP="00A804CD">
      <w:pPr>
        <w:rPr>
          <w:rFonts w:ascii="Times New Roman" w:eastAsia="Calibri" w:hAnsi="Times New Roman" w:cs="Times New Roman"/>
          <w:sz w:val="24"/>
        </w:rPr>
      </w:pPr>
      <w:r w:rsidRPr="00A804CD">
        <w:rPr>
          <w:rFonts w:ascii="Times New Roman" w:eastAsia="Calibri" w:hAnsi="Times New Roman" w:cs="Times New Roman"/>
          <w:sz w:val="24"/>
        </w:rPr>
        <w:t>Yr1</w:t>
      </w:r>
      <w:r w:rsidR="008934E0" w:rsidRPr="00A804CD">
        <w:rPr>
          <w:rFonts w:ascii="Times New Roman" w:eastAsia="Calibri" w:hAnsi="Times New Roman" w:cs="Times New Roman"/>
          <w:sz w:val="24"/>
        </w:rPr>
        <w:t>Q1</w:t>
      </w:r>
      <w:r w:rsidRPr="00A804CD">
        <w:rPr>
          <w:rFonts w:ascii="Times New Roman" w:eastAsia="Calibri" w:hAnsi="Times New Roman" w:cs="Times New Roman"/>
          <w:sz w:val="24"/>
        </w:rPr>
        <w:t xml:space="preserve"> = </w:t>
      </w:r>
      <w:r>
        <w:rPr>
          <w:rFonts w:ascii="Times New Roman" w:eastAsia="Calibri" w:hAnsi="Times New Roman" w:cs="Times New Roman"/>
          <w:sz w:val="24"/>
        </w:rPr>
        <w:t>1</w:t>
      </w:r>
      <w:r w:rsidRPr="00A804CD">
        <w:rPr>
          <w:rFonts w:ascii="Times New Roman" w:eastAsia="Calibri" w:hAnsi="Times New Roman" w:cs="Times New Roman"/>
          <w:sz w:val="24"/>
          <w:vertAlign w:val="superscript"/>
        </w:rPr>
        <w:t>st</w:t>
      </w:r>
      <w:r w:rsidRPr="00A804CD">
        <w:rPr>
          <w:rFonts w:ascii="Times New Roman" w:eastAsia="Calibri" w:hAnsi="Times New Roman" w:cs="Times New Roman"/>
          <w:sz w:val="24"/>
        </w:rPr>
        <w:t xml:space="preserve"> quarter of project year 1</w:t>
      </w:r>
      <w:r w:rsidR="003E7F7B">
        <w:rPr>
          <w:rFonts w:ascii="Times New Roman" w:eastAsia="Calibri" w:hAnsi="Times New Roman" w:cs="Times New Roman"/>
          <w:sz w:val="24"/>
        </w:rPr>
        <w:t>;  MPMT = multi-party monitoring team – see Table 1</w:t>
      </w:r>
    </w:p>
    <w:p w:rsidR="00C250E6" w:rsidRDefault="00A804CD" w:rsidP="00C34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Monitoring and Evaluation Plan.</w:t>
      </w:r>
    </w:p>
    <w:p w:rsidR="00C345D8" w:rsidRDefault="0034522A" w:rsidP="00C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UofA will be the monitoring lead in collaboration with the multiparty monitoring team</w:t>
      </w:r>
      <w:r w:rsidR="00F15602">
        <w:rPr>
          <w:rFonts w:ascii="Times New Roman" w:hAnsi="Times New Roman" w:cs="Times New Roman"/>
          <w:sz w:val="24"/>
          <w:szCs w:val="24"/>
        </w:rPr>
        <w:t xml:space="preserve"> (Table 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25190">
        <w:rPr>
          <w:rFonts w:ascii="Times New Roman" w:hAnsi="Times New Roman" w:cs="Times New Roman"/>
          <w:sz w:val="24"/>
          <w:szCs w:val="24"/>
        </w:rPr>
        <w:t xml:space="preserve">All data will be housed at the UofA.  </w:t>
      </w:r>
      <w:r w:rsidRPr="00026607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AA4B44">
        <w:rPr>
          <w:rFonts w:ascii="Times New Roman" w:hAnsi="Times New Roman" w:cs="Times New Roman"/>
          <w:sz w:val="24"/>
          <w:szCs w:val="24"/>
        </w:rPr>
        <w:t>use multiple methods to monitor and evaluate o</w:t>
      </w:r>
      <w:r>
        <w:rPr>
          <w:rFonts w:ascii="Times New Roman" w:hAnsi="Times New Roman" w:cs="Times New Roman"/>
          <w:sz w:val="24"/>
          <w:szCs w:val="24"/>
        </w:rPr>
        <w:t>u</w:t>
      </w:r>
      <w:r w:rsidR="00AA4B44">
        <w:rPr>
          <w:rFonts w:ascii="Times New Roman" w:hAnsi="Times New Roman" w:cs="Times New Roman"/>
          <w:sz w:val="24"/>
          <w:szCs w:val="24"/>
        </w:rPr>
        <w:t>r project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05B">
        <w:rPr>
          <w:rFonts w:ascii="Times New Roman" w:hAnsi="Times New Roman" w:cs="Times New Roman"/>
          <w:sz w:val="24"/>
          <w:szCs w:val="24"/>
        </w:rPr>
        <w:t xml:space="preserve">with </w:t>
      </w:r>
      <w:r w:rsidR="005F3B4C">
        <w:rPr>
          <w:rFonts w:ascii="Times New Roman" w:hAnsi="Times New Roman" w:cs="Times New Roman"/>
          <w:sz w:val="24"/>
          <w:szCs w:val="24"/>
        </w:rPr>
        <w:t xml:space="preserve">the </w:t>
      </w:r>
      <w:r w:rsidR="004E005B">
        <w:rPr>
          <w:rFonts w:ascii="Times New Roman" w:hAnsi="Times New Roman" w:cs="Times New Roman"/>
          <w:sz w:val="24"/>
          <w:szCs w:val="24"/>
        </w:rPr>
        <w:t xml:space="preserve">goal of assessing and reporting on project impact and effectiveness, and additionally to </w:t>
      </w:r>
      <w:r>
        <w:rPr>
          <w:rFonts w:ascii="Times New Roman" w:hAnsi="Times New Roman" w:cs="Times New Roman"/>
          <w:sz w:val="24"/>
          <w:szCs w:val="24"/>
        </w:rPr>
        <w:t xml:space="preserve">make changes </w:t>
      </w:r>
      <w:r w:rsidR="004E005B">
        <w:rPr>
          <w:rFonts w:ascii="Times New Roman" w:hAnsi="Times New Roman" w:cs="Times New Roman"/>
          <w:sz w:val="24"/>
          <w:szCs w:val="24"/>
        </w:rPr>
        <w:t xml:space="preserve">and improvements </w:t>
      </w:r>
      <w:r>
        <w:rPr>
          <w:rFonts w:ascii="Times New Roman" w:hAnsi="Times New Roman" w:cs="Times New Roman"/>
          <w:sz w:val="24"/>
          <w:szCs w:val="24"/>
        </w:rPr>
        <w:t>as we go along</w:t>
      </w:r>
      <w:r w:rsidR="00AA4B44">
        <w:rPr>
          <w:rFonts w:ascii="Times New Roman" w:hAnsi="Times New Roman" w:cs="Times New Roman"/>
          <w:sz w:val="24"/>
          <w:szCs w:val="24"/>
        </w:rPr>
        <w:t xml:space="preserve">.  </w:t>
      </w:r>
      <w:r w:rsidR="00026607">
        <w:rPr>
          <w:rFonts w:ascii="Times New Roman" w:hAnsi="Times New Roman" w:cs="Times New Roman"/>
          <w:sz w:val="24"/>
          <w:szCs w:val="24"/>
        </w:rPr>
        <w:t xml:space="preserve">In general, we will follow the methods from the </w:t>
      </w:r>
      <w:r w:rsidR="00026607">
        <w:rPr>
          <w:rFonts w:ascii="Times New Roman" w:hAnsi="Times New Roman" w:cs="Times New Roman"/>
          <w:i/>
          <w:sz w:val="24"/>
          <w:szCs w:val="24"/>
        </w:rPr>
        <w:t xml:space="preserve">CFRP Multiparty Monitoring Short </w:t>
      </w:r>
      <w:r w:rsidR="00026607" w:rsidRPr="00026607">
        <w:rPr>
          <w:rFonts w:ascii="Times New Roman" w:hAnsi="Times New Roman" w:cs="Times New Roman"/>
          <w:i/>
          <w:sz w:val="24"/>
          <w:szCs w:val="24"/>
        </w:rPr>
        <w:t>Guide</w:t>
      </w:r>
      <w:r w:rsidR="00026607">
        <w:rPr>
          <w:rFonts w:ascii="Times New Roman" w:hAnsi="Times New Roman" w:cs="Times New Roman"/>
          <w:sz w:val="24"/>
          <w:szCs w:val="24"/>
        </w:rPr>
        <w:t>.</w:t>
      </w:r>
      <w:r w:rsidR="00026607" w:rsidRPr="00026607">
        <w:rPr>
          <w:rFonts w:ascii="Times New Roman" w:hAnsi="Times New Roman" w:cs="Times New Roman"/>
          <w:sz w:val="24"/>
          <w:szCs w:val="24"/>
        </w:rPr>
        <w:t xml:space="preserve">  </w:t>
      </w:r>
      <w:r w:rsidR="00AA4B44">
        <w:rPr>
          <w:rFonts w:ascii="Times New Roman" w:hAnsi="Times New Roman" w:cs="Times New Roman"/>
          <w:sz w:val="24"/>
          <w:szCs w:val="24"/>
        </w:rPr>
        <w:t xml:space="preserve">First we will use </w:t>
      </w:r>
      <w:r w:rsidR="00AA4B44" w:rsidRPr="00AA4B44">
        <w:rPr>
          <w:rFonts w:ascii="Times New Roman" w:hAnsi="Times New Roman" w:cs="Times New Roman"/>
          <w:sz w:val="24"/>
          <w:szCs w:val="24"/>
          <w:u w:val="single"/>
        </w:rPr>
        <w:t>implementation monitoring</w:t>
      </w:r>
      <w:r w:rsidR="00AA4B44">
        <w:rPr>
          <w:rFonts w:ascii="Times New Roman" w:hAnsi="Times New Roman" w:cs="Times New Roman"/>
          <w:sz w:val="24"/>
          <w:szCs w:val="24"/>
        </w:rPr>
        <w:t xml:space="preserve"> to evaluate </w:t>
      </w:r>
      <w:r w:rsidR="00E47FEA">
        <w:rPr>
          <w:rFonts w:ascii="Times New Roman" w:hAnsi="Times New Roman" w:cs="Times New Roman"/>
          <w:sz w:val="24"/>
          <w:szCs w:val="24"/>
        </w:rPr>
        <w:t xml:space="preserve">the </w:t>
      </w:r>
      <w:r w:rsidR="00AA4B44">
        <w:rPr>
          <w:rFonts w:ascii="Times New Roman" w:hAnsi="Times New Roman" w:cs="Times New Roman"/>
          <w:sz w:val="24"/>
          <w:szCs w:val="24"/>
        </w:rPr>
        <w:t xml:space="preserve">accomplishment of our </w:t>
      </w:r>
      <w:r w:rsidR="00AA4B44" w:rsidRPr="00AA4B44">
        <w:rPr>
          <w:rFonts w:ascii="Times New Roman" w:hAnsi="Times New Roman" w:cs="Times New Roman"/>
          <w:sz w:val="24"/>
          <w:szCs w:val="24"/>
        </w:rPr>
        <w:t>project objectives</w:t>
      </w:r>
      <w:r w:rsidR="00AA4B44">
        <w:rPr>
          <w:rFonts w:ascii="Times New Roman" w:hAnsi="Times New Roman" w:cs="Times New Roman"/>
          <w:sz w:val="24"/>
          <w:szCs w:val="24"/>
        </w:rPr>
        <w:t xml:space="preserve">.  Second, to evaluate the ecological effects of the implementation treatments we will use the core </w:t>
      </w:r>
      <w:r w:rsidR="00AA4B44" w:rsidRPr="0034522A">
        <w:rPr>
          <w:rFonts w:ascii="Times New Roman" w:hAnsi="Times New Roman" w:cs="Times New Roman"/>
          <w:sz w:val="24"/>
          <w:szCs w:val="24"/>
          <w:u w:val="single"/>
        </w:rPr>
        <w:t xml:space="preserve">ecological </w:t>
      </w:r>
      <w:r w:rsidRPr="0034522A">
        <w:rPr>
          <w:rFonts w:ascii="Times New Roman" w:hAnsi="Times New Roman" w:cs="Times New Roman"/>
          <w:sz w:val="24"/>
          <w:szCs w:val="24"/>
          <w:u w:val="single"/>
        </w:rPr>
        <w:t>monitoring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44">
        <w:rPr>
          <w:rFonts w:ascii="Times New Roman" w:hAnsi="Times New Roman" w:cs="Times New Roman"/>
          <w:sz w:val="24"/>
          <w:szCs w:val="24"/>
        </w:rPr>
        <w:t xml:space="preserve">indicators: </w:t>
      </w:r>
      <w:r w:rsidR="00E47FEA">
        <w:rPr>
          <w:rFonts w:ascii="Times New Roman" w:hAnsi="Times New Roman" w:cs="Times New Roman"/>
          <w:sz w:val="24"/>
          <w:szCs w:val="24"/>
        </w:rPr>
        <w:t>c</w:t>
      </w:r>
      <w:r w:rsidR="00C345D8" w:rsidRPr="00C345D8">
        <w:rPr>
          <w:rFonts w:ascii="Times New Roman" w:hAnsi="Times New Roman" w:cs="Times New Roman"/>
          <w:sz w:val="24"/>
          <w:szCs w:val="24"/>
        </w:rPr>
        <w:t>anopy cover (%)</w:t>
      </w:r>
      <w:r w:rsidR="00C345D8">
        <w:rPr>
          <w:rFonts w:ascii="Times New Roman" w:hAnsi="Times New Roman" w:cs="Times New Roman"/>
          <w:sz w:val="24"/>
          <w:szCs w:val="24"/>
        </w:rPr>
        <w:t xml:space="preserve">, </w:t>
      </w:r>
      <w:r w:rsidR="00E47FEA">
        <w:rPr>
          <w:rFonts w:ascii="Times New Roman" w:hAnsi="Times New Roman" w:cs="Times New Roman"/>
          <w:sz w:val="24"/>
          <w:szCs w:val="24"/>
        </w:rPr>
        <w:t>u</w:t>
      </w:r>
      <w:r w:rsidR="00C345D8" w:rsidRPr="00C345D8">
        <w:rPr>
          <w:rFonts w:ascii="Times New Roman" w:hAnsi="Times New Roman" w:cs="Times New Roman"/>
          <w:sz w:val="24"/>
          <w:szCs w:val="24"/>
        </w:rPr>
        <w:t>nderstory cover (% ground</w:t>
      </w:r>
      <w:r w:rsidR="00E47FEA">
        <w:rPr>
          <w:rFonts w:ascii="Times New Roman" w:hAnsi="Times New Roman" w:cs="Times New Roman"/>
          <w:sz w:val="24"/>
          <w:szCs w:val="24"/>
        </w:rPr>
        <w:t>, herbaceous,</w:t>
      </w:r>
      <w:r w:rsidR="00C345D8" w:rsidRPr="00C345D8">
        <w:rPr>
          <w:rFonts w:ascii="Times New Roman" w:hAnsi="Times New Roman" w:cs="Times New Roman"/>
          <w:sz w:val="24"/>
          <w:szCs w:val="24"/>
        </w:rPr>
        <w:t xml:space="preserve"> and/or shrub)</w:t>
      </w:r>
      <w:r w:rsidR="00C345D8">
        <w:rPr>
          <w:rFonts w:ascii="Times New Roman" w:hAnsi="Times New Roman" w:cs="Times New Roman"/>
          <w:sz w:val="24"/>
          <w:szCs w:val="24"/>
        </w:rPr>
        <w:t xml:space="preserve">, </w:t>
      </w:r>
      <w:r w:rsidR="00E47FEA">
        <w:rPr>
          <w:rFonts w:ascii="Times New Roman" w:hAnsi="Times New Roman" w:cs="Times New Roman"/>
          <w:sz w:val="24"/>
          <w:szCs w:val="24"/>
        </w:rPr>
        <w:t>s</w:t>
      </w:r>
      <w:r w:rsidR="00C345D8" w:rsidRPr="00C345D8">
        <w:rPr>
          <w:rFonts w:ascii="Times New Roman" w:hAnsi="Times New Roman" w:cs="Times New Roman"/>
          <w:sz w:val="24"/>
          <w:szCs w:val="24"/>
        </w:rPr>
        <w:t>urface fuels (tons/acre)</w:t>
      </w:r>
      <w:r w:rsidR="00C345D8">
        <w:rPr>
          <w:rFonts w:ascii="Times New Roman" w:hAnsi="Times New Roman" w:cs="Times New Roman"/>
          <w:sz w:val="24"/>
          <w:szCs w:val="24"/>
        </w:rPr>
        <w:t xml:space="preserve">, </w:t>
      </w:r>
      <w:r w:rsidR="00E47FEA">
        <w:rPr>
          <w:rFonts w:ascii="Times New Roman" w:hAnsi="Times New Roman" w:cs="Times New Roman"/>
          <w:sz w:val="24"/>
          <w:szCs w:val="24"/>
        </w:rPr>
        <w:t>c</w:t>
      </w:r>
      <w:r w:rsidR="00C345D8" w:rsidRPr="00C345D8">
        <w:rPr>
          <w:rFonts w:ascii="Times New Roman" w:hAnsi="Times New Roman" w:cs="Times New Roman"/>
          <w:sz w:val="24"/>
          <w:szCs w:val="24"/>
        </w:rPr>
        <w:t>rown base height (ft.)</w:t>
      </w:r>
      <w:r w:rsidR="00C345D8">
        <w:rPr>
          <w:rFonts w:ascii="Times New Roman" w:hAnsi="Times New Roman" w:cs="Times New Roman"/>
          <w:sz w:val="24"/>
          <w:szCs w:val="24"/>
        </w:rPr>
        <w:t xml:space="preserve">, and </w:t>
      </w:r>
      <w:r w:rsidR="00E47FEA">
        <w:rPr>
          <w:rFonts w:ascii="Times New Roman" w:hAnsi="Times New Roman" w:cs="Times New Roman"/>
          <w:sz w:val="24"/>
          <w:szCs w:val="24"/>
        </w:rPr>
        <w:t>s</w:t>
      </w:r>
      <w:r w:rsidR="00C345D8">
        <w:rPr>
          <w:rFonts w:ascii="Times New Roman" w:hAnsi="Times New Roman" w:cs="Times New Roman"/>
          <w:sz w:val="24"/>
          <w:szCs w:val="24"/>
        </w:rPr>
        <w:t>tand structure components (</w:t>
      </w:r>
      <w:r>
        <w:rPr>
          <w:rFonts w:ascii="Times New Roman" w:hAnsi="Times New Roman" w:cs="Times New Roman"/>
          <w:sz w:val="24"/>
          <w:szCs w:val="24"/>
        </w:rPr>
        <w:t xml:space="preserve">tree </w:t>
      </w:r>
      <w:r w:rsidR="00C345D8">
        <w:rPr>
          <w:rFonts w:ascii="Times New Roman" w:hAnsi="Times New Roman" w:cs="Times New Roman"/>
          <w:sz w:val="24"/>
          <w:szCs w:val="24"/>
        </w:rPr>
        <w:t>species, size, and density).</w:t>
      </w:r>
      <w:r w:rsidR="00C86E0F">
        <w:rPr>
          <w:rFonts w:ascii="Times New Roman" w:hAnsi="Times New Roman" w:cs="Times New Roman"/>
          <w:sz w:val="24"/>
          <w:szCs w:val="24"/>
        </w:rPr>
        <w:t xml:space="preserve">  </w:t>
      </w:r>
      <w:r w:rsidR="001537B3">
        <w:rPr>
          <w:rFonts w:ascii="Times New Roman" w:hAnsi="Times New Roman" w:cs="Times New Roman"/>
          <w:sz w:val="24"/>
          <w:szCs w:val="24"/>
        </w:rPr>
        <w:t>Desired future ecological conditions will come from reconstructed forest variables (</w:t>
      </w:r>
      <w:r w:rsidR="00B8710F">
        <w:rPr>
          <w:rFonts w:ascii="Times New Roman" w:hAnsi="Times New Roman" w:cs="Times New Roman"/>
          <w:sz w:val="24"/>
          <w:szCs w:val="24"/>
        </w:rPr>
        <w:t>~</w:t>
      </w:r>
      <w:r w:rsidR="001537B3">
        <w:rPr>
          <w:rFonts w:ascii="Times New Roman" w:hAnsi="Times New Roman" w:cs="Times New Roman"/>
          <w:sz w:val="24"/>
          <w:szCs w:val="24"/>
        </w:rPr>
        <w:t xml:space="preserve"> 1870, before fire exclusion) that were quantified in the associated landscape assessment and planning grant (CFRP 34-10).  </w:t>
      </w:r>
      <w:r w:rsidR="00C86E0F">
        <w:rPr>
          <w:rFonts w:ascii="Times New Roman" w:hAnsi="Times New Roman" w:cs="Times New Roman"/>
          <w:sz w:val="24"/>
          <w:szCs w:val="24"/>
        </w:rPr>
        <w:t xml:space="preserve">Additionally, we will </w:t>
      </w:r>
      <w:r w:rsidR="002F4C13">
        <w:rPr>
          <w:rFonts w:ascii="Times New Roman" w:hAnsi="Times New Roman" w:cs="Times New Roman"/>
          <w:sz w:val="24"/>
          <w:szCs w:val="24"/>
        </w:rPr>
        <w:t xml:space="preserve">quantify </w:t>
      </w:r>
      <w:r>
        <w:rPr>
          <w:rFonts w:ascii="Times New Roman" w:hAnsi="Times New Roman" w:cs="Times New Roman"/>
          <w:sz w:val="24"/>
          <w:szCs w:val="24"/>
        </w:rPr>
        <w:t xml:space="preserve">the presence of invasive plant species </w:t>
      </w:r>
      <w:r w:rsidR="00C86E0F">
        <w:rPr>
          <w:rFonts w:ascii="Times New Roman" w:hAnsi="Times New Roman" w:cs="Times New Roman"/>
          <w:sz w:val="24"/>
          <w:szCs w:val="24"/>
        </w:rPr>
        <w:t>to monitor effects of treatments on invasive species abundance</w:t>
      </w:r>
      <w:r w:rsidR="00DA4731">
        <w:rPr>
          <w:rFonts w:ascii="Times New Roman" w:hAnsi="Times New Roman" w:cs="Times New Roman"/>
          <w:sz w:val="24"/>
          <w:szCs w:val="24"/>
        </w:rPr>
        <w:t>,</w:t>
      </w:r>
      <w:r w:rsidR="001537B3">
        <w:rPr>
          <w:rFonts w:ascii="Times New Roman" w:hAnsi="Times New Roman" w:cs="Times New Roman"/>
          <w:sz w:val="24"/>
          <w:szCs w:val="24"/>
        </w:rPr>
        <w:t xml:space="preserve"> and take plot photos pre- and post-treatment</w:t>
      </w:r>
      <w:r w:rsidR="00C86E0F">
        <w:rPr>
          <w:rFonts w:ascii="Times New Roman" w:hAnsi="Times New Roman" w:cs="Times New Roman"/>
          <w:sz w:val="24"/>
          <w:szCs w:val="24"/>
        </w:rPr>
        <w:t>.</w:t>
      </w:r>
      <w:r w:rsidR="00CC1224">
        <w:rPr>
          <w:rFonts w:ascii="Times New Roman" w:hAnsi="Times New Roman" w:cs="Times New Roman"/>
          <w:sz w:val="24"/>
          <w:szCs w:val="24"/>
        </w:rPr>
        <w:t xml:space="preserve">  The </w:t>
      </w:r>
      <w:r w:rsidR="00C345D8" w:rsidRPr="00CC1224">
        <w:rPr>
          <w:rFonts w:ascii="Times New Roman" w:hAnsi="Times New Roman" w:cs="Times New Roman"/>
          <w:sz w:val="24"/>
          <w:szCs w:val="24"/>
          <w:u w:val="single"/>
        </w:rPr>
        <w:t>socio-economic</w:t>
      </w:r>
      <w:r w:rsidR="00C345D8" w:rsidRPr="00C345D8">
        <w:rPr>
          <w:rFonts w:ascii="Times New Roman" w:hAnsi="Times New Roman" w:cs="Times New Roman"/>
          <w:sz w:val="24"/>
          <w:szCs w:val="24"/>
        </w:rPr>
        <w:t xml:space="preserve"> </w:t>
      </w:r>
      <w:r w:rsidR="00CC1224">
        <w:rPr>
          <w:rFonts w:ascii="Times New Roman" w:hAnsi="Times New Roman" w:cs="Times New Roman"/>
          <w:sz w:val="24"/>
          <w:szCs w:val="24"/>
        </w:rPr>
        <w:t xml:space="preserve">monitoring will describe the socio-economic </w:t>
      </w:r>
      <w:r w:rsidR="00C345D8" w:rsidRPr="00C345D8">
        <w:rPr>
          <w:rFonts w:ascii="Times New Roman" w:hAnsi="Times New Roman" w:cs="Times New Roman"/>
          <w:sz w:val="24"/>
          <w:szCs w:val="24"/>
        </w:rPr>
        <w:t>conditions of the proposed project area and the desired future condition (e.</w:t>
      </w:r>
      <w:r w:rsidR="00F15602">
        <w:rPr>
          <w:rFonts w:ascii="Times New Roman" w:hAnsi="Times New Roman" w:cs="Times New Roman"/>
          <w:sz w:val="24"/>
          <w:szCs w:val="24"/>
        </w:rPr>
        <w:t>g.,</w:t>
      </w:r>
      <w:r w:rsidR="00C345D8" w:rsidRPr="00C345D8">
        <w:rPr>
          <w:rFonts w:ascii="Times New Roman" w:hAnsi="Times New Roman" w:cs="Times New Roman"/>
          <w:sz w:val="24"/>
          <w:szCs w:val="24"/>
        </w:rPr>
        <w:t xml:space="preserve"> number of jobs created, number of people trained, </w:t>
      </w:r>
      <w:r w:rsidR="00F15602">
        <w:rPr>
          <w:rFonts w:ascii="Times New Roman" w:hAnsi="Times New Roman" w:cs="Times New Roman"/>
          <w:sz w:val="24"/>
          <w:szCs w:val="24"/>
        </w:rPr>
        <w:t>and education/outreach participation</w:t>
      </w:r>
      <w:r w:rsidR="00C345D8" w:rsidRPr="00C345D8">
        <w:rPr>
          <w:rFonts w:ascii="Times New Roman" w:hAnsi="Times New Roman" w:cs="Times New Roman"/>
          <w:sz w:val="24"/>
          <w:szCs w:val="24"/>
        </w:rPr>
        <w:t>)</w:t>
      </w:r>
      <w:r w:rsidR="00F15602">
        <w:rPr>
          <w:rFonts w:ascii="Times New Roman" w:hAnsi="Times New Roman" w:cs="Times New Roman"/>
          <w:sz w:val="24"/>
          <w:szCs w:val="24"/>
        </w:rPr>
        <w:t>.</w:t>
      </w:r>
      <w:r w:rsidR="00725F59">
        <w:rPr>
          <w:rFonts w:ascii="Times New Roman" w:hAnsi="Times New Roman" w:cs="Times New Roman"/>
          <w:sz w:val="24"/>
          <w:szCs w:val="24"/>
        </w:rPr>
        <w:t xml:space="preserve">  </w:t>
      </w:r>
      <w:r w:rsidR="00EA76DA">
        <w:rPr>
          <w:rFonts w:ascii="Times New Roman" w:hAnsi="Times New Roman" w:cs="Times New Roman"/>
          <w:sz w:val="24"/>
          <w:szCs w:val="24"/>
        </w:rPr>
        <w:t xml:space="preserve">Additionally, we will use a scenario evaluation to further identify the socio-economic effects of: (1) catastrophic fire, (2) no-action, and (3) project implementation.  </w:t>
      </w:r>
      <w:r w:rsidR="00725F59">
        <w:rPr>
          <w:rFonts w:ascii="Times New Roman" w:hAnsi="Times New Roman" w:cs="Times New Roman"/>
          <w:sz w:val="24"/>
          <w:szCs w:val="24"/>
        </w:rPr>
        <w:t xml:space="preserve">Beyond the standard monitoring approaches, we will also implement a less formal, on-the-go evaluation (particularly for the initial implementation treatments) similar to the “after action review” process recently implemented in the Forest Service.  </w:t>
      </w:r>
      <w:r w:rsidR="00C345D8" w:rsidRPr="00C3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A0" w:rsidRDefault="003439A0" w:rsidP="00C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7712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Monitoring: desired </w:t>
      </w:r>
      <w:r w:rsidR="003D53D6">
        <w:rPr>
          <w:rFonts w:ascii="Times New Roman" w:hAnsi="Times New Roman" w:cs="Times New Roman"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sz w:val="24"/>
          <w:szCs w:val="24"/>
        </w:rPr>
        <w:t>and monitoring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6AF7" w:rsidRPr="003D53D6" w:rsidTr="005F3B4C"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116AF7" w:rsidP="00D46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monitoring</w:t>
            </w:r>
            <w:r w:rsidR="00D46FAD">
              <w:rPr>
                <w:rFonts w:ascii="Times New Roman" w:hAnsi="Times New Roman" w:cs="Times New Roman"/>
                <w:b/>
                <w:sz w:val="24"/>
                <w:szCs w:val="24"/>
              </w:rPr>
              <w:t>: project objectives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116AF7" w:rsidP="003D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3D53D6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5F3B4C" w:rsidP="005F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>Monitoring variables</w:t>
            </w:r>
          </w:p>
        </w:tc>
      </w:tr>
      <w:tr w:rsidR="00116AF7" w:rsidTr="0092359D"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the project collaborative?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collaboration throughout project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meetings, meeting attendance, meeting notes</w:t>
            </w:r>
          </w:p>
        </w:tc>
      </w:tr>
      <w:tr w:rsidR="00116AF7" w:rsidTr="0092359D"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treatment acreage goals met?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Mech. treatment of </w:t>
            </w:r>
            <w:r w:rsidR="00872C55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acres.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treatment contractor performance evaluations</w:t>
            </w:r>
          </w:p>
        </w:tc>
      </w:tr>
      <w:tr w:rsidR="00116AF7" w:rsidTr="0092359D"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youth trained and educated on ecological restoration and monitoring?</w:t>
            </w:r>
          </w:p>
        </w:tc>
        <w:tc>
          <w:tcPr>
            <w:tcW w:w="3192" w:type="dxa"/>
          </w:tcPr>
          <w:p w:rsidR="00116AF7" w:rsidRDefault="0073098F" w:rsidP="0073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 w:rsidR="00116AF7">
              <w:rPr>
                <w:rFonts w:ascii="Times New Roman" w:hAnsi="Times New Roman" w:cs="Times New Roman"/>
                <w:sz w:val="24"/>
                <w:szCs w:val="24"/>
              </w:rPr>
              <w:t>20 youth from YCC participating in ecological monitoring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monitoring attendee evaluations</w:t>
            </w:r>
          </w:p>
        </w:tc>
      </w:tr>
      <w:tr w:rsidR="00116AF7" w:rsidTr="0092359D"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the community educated about local forest and fire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restoration issues?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– 100 field trip participants; 8,000 Sierra Club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newsletter recipients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Field trip attendance, field trip attendee evaluations,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comments on newsletter stories</w:t>
            </w:r>
          </w:p>
        </w:tc>
      </w:tr>
      <w:tr w:rsidR="00116AF7" w:rsidTr="0092359D"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 the monitoring assess and report on the impacts and effectiveness of the project?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Multiparty monitoring tasks completed</w:t>
            </w:r>
          </w:p>
        </w:tc>
        <w:tc>
          <w:tcPr>
            <w:tcW w:w="3192" w:type="dxa"/>
          </w:tcPr>
          <w:p w:rsidR="00116AF7" w:rsidRDefault="00116AF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and project-end multi-party monitoring and evaluation reports</w:t>
            </w:r>
          </w:p>
        </w:tc>
      </w:tr>
      <w:tr w:rsidR="00116AF7" w:rsidRPr="003D53D6" w:rsidTr="003D53D6"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3D53D6" w:rsidP="003D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Existing s</w:t>
            </w:r>
            <w:r w:rsidR="00116AF7"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>ocioeconomic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condition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116AF7" w:rsidP="003D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3D53D6">
              <w:rPr>
                <w:rFonts w:ascii="Times New Roman" w:hAnsi="Times New Roman" w:cs="Times New Roman"/>
                <w:b/>
                <w:sz w:val="24"/>
                <w:szCs w:val="24"/>
              </w:rPr>
              <w:t>future condition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116AF7" w:rsidP="009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>Sample measurements</w:t>
            </w:r>
          </w:p>
        </w:tc>
      </w:tr>
      <w:tr w:rsidR="00116AF7" w:rsidTr="0092359D">
        <w:tc>
          <w:tcPr>
            <w:tcW w:w="3192" w:type="dxa"/>
          </w:tcPr>
          <w:p w:rsidR="00116AF7" w:rsidRDefault="00632E89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of forest restoration job opportunities</w:t>
            </w:r>
          </w:p>
        </w:tc>
        <w:tc>
          <w:tcPr>
            <w:tcW w:w="3192" w:type="dxa"/>
          </w:tcPr>
          <w:p w:rsidR="00116AF7" w:rsidRDefault="00632E89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number of restoration job opportunities</w:t>
            </w:r>
          </w:p>
        </w:tc>
        <w:tc>
          <w:tcPr>
            <w:tcW w:w="3192" w:type="dxa"/>
          </w:tcPr>
          <w:p w:rsidR="00116AF7" w:rsidRDefault="00026607" w:rsidP="0063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Number, type and </w:t>
            </w:r>
            <w:r w:rsidR="00632E89">
              <w:rPr>
                <w:rFonts w:ascii="Times New Roman" w:hAnsi="Times New Roman" w:cs="Times New Roman"/>
                <w:sz w:val="24"/>
                <w:szCs w:val="24"/>
              </w:rPr>
              <w:t>FTE of jobs</w:t>
            </w:r>
          </w:p>
        </w:tc>
      </w:tr>
      <w:tr w:rsidR="00116AF7" w:rsidTr="0092359D">
        <w:tc>
          <w:tcPr>
            <w:tcW w:w="3192" w:type="dxa"/>
          </w:tcPr>
          <w:p w:rsidR="00116AF7" w:rsidRDefault="00632E89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 for more local workers and youth with forest restoration skills</w:t>
            </w:r>
          </w:p>
        </w:tc>
        <w:tc>
          <w:tcPr>
            <w:tcW w:w="3192" w:type="dxa"/>
          </w:tcPr>
          <w:p w:rsidR="00116AF7" w:rsidRDefault="00632E89" w:rsidP="00BB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number of</w:t>
            </w:r>
            <w:r w:rsidR="00BB30BD">
              <w:rPr>
                <w:rFonts w:ascii="Times New Roman" w:hAnsi="Times New Roman" w:cs="Times New Roman"/>
                <w:sz w:val="24"/>
                <w:szCs w:val="24"/>
              </w:rPr>
              <w:t xml:space="preserve"> workers (and youth) with forest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restoration</w:t>
            </w:r>
            <w:r w:rsidR="00BB30BD"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116AF7" w:rsidRDefault="00C16BB4" w:rsidP="00C1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Surveys</w:t>
            </w:r>
            <w:r w:rsidR="00BB30BD">
              <w:rPr>
                <w:rFonts w:ascii="Times New Roman" w:hAnsi="Times New Roman" w:cs="Times New Roman"/>
                <w:sz w:val="24"/>
                <w:szCs w:val="24"/>
              </w:rPr>
              <w:t xml:space="preserve"> for restoration workers and youth involved in monitoring describing skills gained. </w:t>
            </w:r>
          </w:p>
        </w:tc>
      </w:tr>
      <w:tr w:rsidR="00116AF7" w:rsidTr="0092359D">
        <w:tc>
          <w:tcPr>
            <w:tcW w:w="3192" w:type="dxa"/>
          </w:tcPr>
          <w:p w:rsidR="00116AF7" w:rsidRDefault="00D46FAD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Incomplete understanding of historical role of fire in maintaining forested ecosystems in NM</w:t>
            </w:r>
          </w:p>
        </w:tc>
        <w:tc>
          <w:tcPr>
            <w:tcW w:w="3192" w:type="dxa"/>
          </w:tcPr>
          <w:p w:rsidR="00116AF7" w:rsidRDefault="00D46FAD" w:rsidP="00D4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Increased awareness and ecological background for specific project and overall forest restoration efforts </w:t>
            </w:r>
          </w:p>
        </w:tc>
        <w:tc>
          <w:tcPr>
            <w:tcW w:w="3192" w:type="dxa"/>
          </w:tcPr>
          <w:p w:rsidR="00116AF7" w:rsidRDefault="00D46FAD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events, number of attendees, attendees evaluation of events, number of newsletter recipients</w:t>
            </w:r>
          </w:p>
        </w:tc>
      </w:tr>
      <w:tr w:rsidR="00116AF7" w:rsidRPr="003D53D6" w:rsidTr="003D53D6"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3D53D6" w:rsidP="003D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Existing e</w:t>
            </w:r>
            <w:r w:rsidR="00116AF7"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>cological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condition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116AF7" w:rsidP="003D5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3D53D6">
              <w:rPr>
                <w:rFonts w:ascii="Times New Roman" w:hAnsi="Times New Roman" w:cs="Times New Roman"/>
                <w:b/>
                <w:sz w:val="24"/>
                <w:szCs w:val="24"/>
              </w:rPr>
              <w:t>future condition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116AF7" w:rsidRPr="003D53D6" w:rsidRDefault="00116AF7" w:rsidP="00923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D6">
              <w:rPr>
                <w:rFonts w:ascii="Times New Roman" w:hAnsi="Times New Roman" w:cs="Times New Roman"/>
                <w:b/>
                <w:sz w:val="24"/>
                <w:szCs w:val="24"/>
              </w:rPr>
              <w:t>Sample measurements</w:t>
            </w:r>
            <w:r w:rsidR="00FD125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16AF7" w:rsidTr="0092359D">
        <w:tc>
          <w:tcPr>
            <w:tcW w:w="3192" w:type="dxa"/>
          </w:tcPr>
          <w:p w:rsidR="00116AF7" w:rsidRDefault="003D53D6" w:rsidP="00FD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density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 xml:space="preserve"> (avg. &gt; 400 trees/acre) of small trees (&lt; 12” drc)</w:t>
            </w:r>
          </w:p>
        </w:tc>
        <w:tc>
          <w:tcPr>
            <w:tcW w:w="3192" w:type="dxa"/>
          </w:tcPr>
          <w:p w:rsidR="00116AF7" w:rsidRDefault="003D53D6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 to historical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(&lt; 100 trees/acre)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 xml:space="preserve"> dominated by large</w:t>
            </w:r>
            <w:r w:rsidR="004B2F2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 xml:space="preserve"> trees (&gt; 12” drc) </w:t>
            </w:r>
          </w:p>
        </w:tc>
        <w:tc>
          <w:tcPr>
            <w:tcW w:w="3192" w:type="dxa"/>
          </w:tcPr>
          <w:p w:rsidR="00116AF7" w:rsidRDefault="00FD1259" w:rsidP="00FD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density, diameter, composition</w:t>
            </w:r>
            <w:r w:rsidR="004B2F21">
              <w:rPr>
                <w:rFonts w:ascii="Times New Roman" w:hAnsi="Times New Roman" w:cs="Times New Roman"/>
                <w:sz w:val="24"/>
                <w:szCs w:val="24"/>
              </w:rPr>
              <w:t>, plot photos in 4 cardinal directions</w:t>
            </w:r>
          </w:p>
        </w:tc>
      </w:tr>
      <w:tr w:rsidR="00116AF7" w:rsidTr="0092359D">
        <w:tc>
          <w:tcPr>
            <w:tcW w:w="3192" w:type="dxa"/>
          </w:tcPr>
          <w:p w:rsidR="00116AF7" w:rsidRDefault="00F42BE5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grass &amp; herbaceous cover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 xml:space="preserve"> and high canopy cover</w:t>
            </w:r>
          </w:p>
        </w:tc>
        <w:tc>
          <w:tcPr>
            <w:tcW w:w="3192" w:type="dxa"/>
          </w:tcPr>
          <w:p w:rsidR="00116AF7" w:rsidRDefault="00F42BE5" w:rsidP="00A3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 </w:t>
            </w:r>
            <w:r w:rsidR="0034474A">
              <w:rPr>
                <w:rFonts w:ascii="Times New Roman" w:hAnsi="Times New Roman" w:cs="Times New Roman"/>
                <w:sz w:val="24"/>
                <w:szCs w:val="24"/>
              </w:rPr>
              <w:t>understory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 xml:space="preserve"> cover and reduce canopy cover</w:t>
            </w:r>
          </w:p>
        </w:tc>
        <w:tc>
          <w:tcPr>
            <w:tcW w:w="3192" w:type="dxa"/>
          </w:tcPr>
          <w:p w:rsidR="00116AF7" w:rsidRDefault="00FD1259" w:rsidP="0002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2F21">
              <w:rPr>
                <w:rFonts w:ascii="Times New Roman" w:hAnsi="Times New Roman" w:cs="Times New Roman"/>
                <w:sz w:val="24"/>
                <w:szCs w:val="24"/>
              </w:rPr>
              <w:t xml:space="preserve">understory </w:t>
            </w:r>
            <w:r w:rsidR="00026607">
              <w:rPr>
                <w:rFonts w:ascii="Times New Roman" w:hAnsi="Times New Roman" w:cs="Times New Roman"/>
                <w:sz w:val="24"/>
                <w:szCs w:val="24"/>
              </w:rPr>
              <w:t xml:space="preserve">and canopy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cover transects per plot</w:t>
            </w:r>
          </w:p>
        </w:tc>
      </w:tr>
      <w:tr w:rsidR="00116AF7" w:rsidTr="0092359D">
        <w:tc>
          <w:tcPr>
            <w:tcW w:w="3192" w:type="dxa"/>
          </w:tcPr>
          <w:p w:rsidR="00116AF7" w:rsidRDefault="0002660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 surface and crown fuel loads</w:t>
            </w:r>
          </w:p>
        </w:tc>
        <w:tc>
          <w:tcPr>
            <w:tcW w:w="3192" w:type="dxa"/>
          </w:tcPr>
          <w:p w:rsidR="00116AF7" w:rsidRDefault="00026607" w:rsidP="0002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fuels structure to be more conducive to surface fire</w:t>
            </w:r>
          </w:p>
        </w:tc>
        <w:tc>
          <w:tcPr>
            <w:tcW w:w="3192" w:type="dxa"/>
          </w:tcPr>
          <w:p w:rsidR="00116AF7" w:rsidRDefault="00026607" w:rsidP="0092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Brown’s transects, crown base height</w:t>
            </w:r>
          </w:p>
        </w:tc>
      </w:tr>
      <w:tr w:rsidR="00026607" w:rsidTr="00906D97">
        <w:tc>
          <w:tcPr>
            <w:tcW w:w="3192" w:type="dxa"/>
          </w:tcPr>
          <w:p w:rsidR="00026607" w:rsidRDefault="00026607" w:rsidP="009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Invasive species present? Unknown</w:t>
            </w:r>
          </w:p>
        </w:tc>
        <w:tc>
          <w:tcPr>
            <w:tcW w:w="3192" w:type="dxa"/>
          </w:tcPr>
          <w:p w:rsidR="00026607" w:rsidRDefault="00026607" w:rsidP="009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change or reduction in invasive species abundance</w:t>
            </w:r>
          </w:p>
        </w:tc>
        <w:tc>
          <w:tcPr>
            <w:tcW w:w="3192" w:type="dxa"/>
          </w:tcPr>
          <w:p w:rsidR="00026607" w:rsidRDefault="00026607" w:rsidP="0090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Non-native species surveys</w:t>
            </w:r>
          </w:p>
        </w:tc>
      </w:tr>
    </w:tbl>
    <w:p w:rsidR="00116AF7" w:rsidRPr="00F31F1C" w:rsidRDefault="00FD1259" w:rsidP="00116AF7">
      <w:pPr>
        <w:rPr>
          <w:i/>
        </w:rPr>
      </w:pPr>
      <w:r>
        <w:t xml:space="preserve">* </w:t>
      </w:r>
      <w:r w:rsidRPr="00F31F1C">
        <w:rPr>
          <w:i/>
        </w:rPr>
        <w:t xml:space="preserve">All </w:t>
      </w:r>
      <w:r w:rsidR="00BB30BD" w:rsidRPr="00F31F1C">
        <w:rPr>
          <w:i/>
        </w:rPr>
        <w:t xml:space="preserve">ecological </w:t>
      </w:r>
      <w:r w:rsidRPr="00F31F1C">
        <w:rPr>
          <w:i/>
        </w:rPr>
        <w:t>variables will be measured in 30 treated and 30 untreated (control) fixed-radius common stand exam plots pre- and post-treatment.</w:t>
      </w:r>
      <w:r w:rsidR="004B2F21" w:rsidRPr="00F31F1C">
        <w:rPr>
          <w:i/>
        </w:rPr>
        <w:t xml:space="preserve"> NMFWRI and USFS protocol will be followed so data can be shared</w:t>
      </w:r>
      <w:r w:rsidR="00BA75AD" w:rsidRPr="00F31F1C">
        <w:rPr>
          <w:i/>
        </w:rPr>
        <w:t xml:space="preserve"> and compared with other monitoring data</w:t>
      </w:r>
      <w:r w:rsidR="004B2F21" w:rsidRPr="00F31F1C">
        <w:rPr>
          <w:i/>
        </w:rPr>
        <w:t>.</w:t>
      </w:r>
    </w:p>
    <w:p w:rsidR="005140E6" w:rsidRDefault="005140E6" w:rsidP="00C345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40E6" w:rsidRDefault="00DF120E" w:rsidP="00C345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Thank you for considering our proposal.</w:t>
      </w:r>
    </w:p>
    <w:p w:rsidR="00B94F37" w:rsidRDefault="005140E6" w:rsidP="00C345D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Ellis Margolis</w:t>
      </w:r>
      <w:r w:rsidR="002F656A">
        <w:rPr>
          <w:rFonts w:ascii="Times New Roman" w:hAnsi="Times New Roman" w:cs="Times New Roman"/>
          <w:b/>
          <w:i/>
          <w:sz w:val="24"/>
          <w:szCs w:val="24"/>
        </w:rPr>
        <w:t xml:space="preserve"> – project lead</w:t>
      </w:r>
    </w:p>
    <w:p w:rsidR="00B94F37" w:rsidRDefault="00B94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4F37" w:rsidRDefault="00B94F37" w:rsidP="00B94F37">
      <w:pPr>
        <w:autoSpaceDE w:val="0"/>
        <w:autoSpaceDN w:val="0"/>
        <w:adjustRightInd w:val="0"/>
        <w:spacing w:after="240"/>
        <w:ind w:left="540" w:hanging="54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Literature Cited</w:t>
      </w:r>
    </w:p>
    <w:p w:rsidR="00B94F37" w:rsidRDefault="00B94F37" w:rsidP="00B94F37">
      <w:pPr>
        <w:autoSpaceDE w:val="0"/>
        <w:autoSpaceDN w:val="0"/>
        <w:adjustRightInd w:val="0"/>
        <w:spacing w:after="240"/>
        <w:ind w:left="540" w:hanging="540"/>
        <w:jc w:val="center"/>
        <w:rPr>
          <w:rFonts w:ascii="Times New Roman" w:eastAsia="Calibri" w:hAnsi="Times New Roman" w:cs="Times New Roman"/>
          <w:sz w:val="24"/>
        </w:rPr>
      </w:pPr>
    </w:p>
    <w:p w:rsidR="00B94F37" w:rsidRDefault="00B94F37" w:rsidP="00B94F37">
      <w:pPr>
        <w:autoSpaceDE w:val="0"/>
        <w:autoSpaceDN w:val="0"/>
        <w:adjustRightInd w:val="0"/>
        <w:spacing w:after="240"/>
        <w:ind w:left="540" w:hanging="540"/>
        <w:rPr>
          <w:rFonts w:ascii="Times New Roman" w:eastAsia="Calibri" w:hAnsi="Times New Roman" w:cs="Times New Roman"/>
          <w:sz w:val="24"/>
        </w:rPr>
      </w:pPr>
      <w:r w:rsidRPr="00ED646E">
        <w:rPr>
          <w:rFonts w:ascii="Times New Roman" w:eastAsia="Calibri" w:hAnsi="Times New Roman" w:cs="Times New Roman"/>
          <w:sz w:val="24"/>
        </w:rPr>
        <w:t>Ager, A.A., N.M. Vaillant, and M.A. Finney. 2010. A comparison of landscape fuel treatment strategies to mitigate wildland fire risk in the urban interface and preserve old forest structure. For. Ecol. Manag. 259(8):1556 –1570.</w:t>
      </w:r>
    </w:p>
    <w:p w:rsidR="00B94F37" w:rsidRPr="00DC14D2" w:rsidRDefault="00B94F37" w:rsidP="00B94F37">
      <w:pPr>
        <w:autoSpaceDE w:val="0"/>
        <w:autoSpaceDN w:val="0"/>
        <w:adjustRightInd w:val="0"/>
        <w:spacing w:after="240"/>
        <w:ind w:left="540" w:hanging="540"/>
        <w:rPr>
          <w:rFonts w:ascii="Times New Roman" w:eastAsia="Calibri" w:hAnsi="Times New Roman" w:cs="Times New Roman"/>
          <w:sz w:val="24"/>
        </w:rPr>
      </w:pPr>
      <w:r w:rsidRPr="00DC14D2">
        <w:rPr>
          <w:rFonts w:ascii="Times New Roman" w:eastAsia="Calibri" w:hAnsi="Times New Roman" w:cs="Times New Roman"/>
          <w:sz w:val="24"/>
        </w:rPr>
        <w:t>Allen,C.D., Savage,M., Falk,D.A., Suckling,K.F., Swetnam,T.W., Schulke,T., Stacey,P.B., Morgan,P., Hoffman,M., Klingel,J.T., 2002. Ecological restoration of Southwestern ponderosa pine ecosystems: A broad perspective. Ecological Applications 12, 1418-1433.</w:t>
      </w:r>
    </w:p>
    <w:p w:rsidR="00B94F37" w:rsidRDefault="00B94F37" w:rsidP="00B94F37">
      <w:pPr>
        <w:autoSpaceDE w:val="0"/>
        <w:autoSpaceDN w:val="0"/>
        <w:adjustRightInd w:val="0"/>
        <w:spacing w:after="240"/>
        <w:ind w:left="540" w:hanging="540"/>
        <w:rPr>
          <w:rFonts w:ascii="Times New Roman" w:eastAsia="Calibri" w:hAnsi="Times New Roman" w:cs="Times New Roman"/>
          <w:sz w:val="24"/>
        </w:rPr>
      </w:pPr>
      <w:r w:rsidRPr="00ED646E">
        <w:rPr>
          <w:rFonts w:ascii="Times New Roman" w:eastAsia="Calibri" w:hAnsi="Times New Roman" w:cs="Times New Roman"/>
          <w:sz w:val="24"/>
        </w:rPr>
        <w:t>Finney, M.A., R.C. Seli, C.W. McHugh, A.A. Ager, B.Bahro, and J.K. Agee. 2007. Simulation of long-term landscape-level fuel treatment effects on large wildfires. Intl. J. Wildl. Fire. 16:712-727.</w:t>
      </w:r>
    </w:p>
    <w:p w:rsidR="00B94F37" w:rsidRDefault="00B94F37" w:rsidP="00B94F37">
      <w:pPr>
        <w:autoSpaceDE w:val="0"/>
        <w:autoSpaceDN w:val="0"/>
        <w:adjustRightInd w:val="0"/>
        <w:spacing w:after="240"/>
        <w:ind w:left="540" w:hanging="540"/>
        <w:rPr>
          <w:rFonts w:ascii="Times New Roman" w:eastAsia="Calibri" w:hAnsi="Times New Roman" w:cs="Times New Roman"/>
          <w:sz w:val="24"/>
        </w:rPr>
      </w:pPr>
      <w:r w:rsidRPr="003F2DB7">
        <w:rPr>
          <w:rFonts w:ascii="Times New Roman" w:eastAsia="Calibri" w:hAnsi="Times New Roman" w:cs="Times New Roman"/>
          <w:sz w:val="24"/>
        </w:rPr>
        <w:t>Margolis, E.Q.  2011.  Rowe Mesa landscape assessment for restoration planning.  Submitted to USDA Forest Service Pecos/Las Vegas Ranger District for CFRP grant 34-10.</w:t>
      </w:r>
    </w:p>
    <w:p w:rsidR="00B94F37" w:rsidRPr="00DC14D2" w:rsidRDefault="00B94F37" w:rsidP="00B94F37">
      <w:pPr>
        <w:autoSpaceDE w:val="0"/>
        <w:autoSpaceDN w:val="0"/>
        <w:adjustRightInd w:val="0"/>
        <w:spacing w:after="240"/>
        <w:ind w:left="540" w:hanging="540"/>
        <w:rPr>
          <w:rFonts w:ascii="Times New Roman" w:eastAsia="Calibri" w:hAnsi="Times New Roman" w:cs="Times New Roman"/>
          <w:sz w:val="24"/>
        </w:rPr>
      </w:pPr>
      <w:r w:rsidRPr="00DC14D2">
        <w:rPr>
          <w:rFonts w:ascii="Times New Roman" w:eastAsia="Calibri" w:hAnsi="Times New Roman" w:cs="Times New Roman"/>
          <w:sz w:val="24"/>
        </w:rPr>
        <w:t>Romme,W.H., Allen,C.D., Balley,J.D., Baker,W.L., Bestelmeyer,B.T., Brown,P.M., Eisenhart,K.S., Floyd,M.L., Huffman,D.W., Jacobs,B.F., Miller,R.F., Muldavin,E.H., Swetnam,T.W., Tausch,R.J., Weisberg,P.J., 200</w:t>
      </w:r>
      <w:r>
        <w:rPr>
          <w:rFonts w:ascii="Times New Roman" w:eastAsia="Calibri" w:hAnsi="Times New Roman" w:cs="Times New Roman"/>
          <w:sz w:val="24"/>
        </w:rPr>
        <w:t>9</w:t>
      </w:r>
      <w:r w:rsidRPr="00DC14D2">
        <w:rPr>
          <w:rFonts w:ascii="Times New Roman" w:eastAsia="Calibri" w:hAnsi="Times New Roman" w:cs="Times New Roman"/>
          <w:sz w:val="24"/>
        </w:rPr>
        <w:t>. Historical and Modern Disturbance Regimes, Stand Structures, and Landscape Dynamics in Piñon-Juniper Vegetation of the Western United States. Rangeland Ecology &amp; Management 62, 203-222.</w:t>
      </w:r>
    </w:p>
    <w:p w:rsidR="00FC2E20" w:rsidRPr="00F7011C" w:rsidRDefault="005140E6" w:rsidP="00F70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sectPr w:rsidR="00FC2E20" w:rsidRPr="00F7011C" w:rsidSect="008F723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E3" w:rsidRDefault="004F0AE3" w:rsidP="007546FE">
      <w:pPr>
        <w:spacing w:after="0" w:line="240" w:lineRule="auto"/>
      </w:pPr>
      <w:r>
        <w:separator/>
      </w:r>
    </w:p>
  </w:endnote>
  <w:endnote w:type="continuationSeparator" w:id="0">
    <w:p w:rsidR="004F0AE3" w:rsidRDefault="004F0AE3" w:rsidP="0075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E" w:rsidRDefault="007546FE" w:rsidP="00312011">
    <w:pPr>
      <w:pStyle w:val="Footer"/>
    </w:pPr>
  </w:p>
  <w:p w:rsidR="00312011" w:rsidRPr="00312011" w:rsidRDefault="00312011" w:rsidP="00312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E3" w:rsidRDefault="004F0AE3" w:rsidP="007546FE">
      <w:pPr>
        <w:spacing w:after="0" w:line="240" w:lineRule="auto"/>
      </w:pPr>
      <w:r>
        <w:separator/>
      </w:r>
    </w:p>
  </w:footnote>
  <w:footnote w:type="continuationSeparator" w:id="0">
    <w:p w:rsidR="004F0AE3" w:rsidRDefault="004F0AE3" w:rsidP="0075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463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6FE" w:rsidRDefault="00926143" w:rsidP="00926143">
        <w:pPr>
          <w:pStyle w:val="Header"/>
          <w:tabs>
            <w:tab w:val="left" w:pos="255"/>
          </w:tabs>
        </w:pPr>
        <w:r>
          <w:tab/>
        </w:r>
        <w:r>
          <w:tab/>
        </w:r>
        <w:r w:rsidR="000411B2">
          <w:tab/>
        </w:r>
        <w:r w:rsidR="007546FE">
          <w:fldChar w:fldCharType="begin"/>
        </w:r>
        <w:r w:rsidR="007546FE">
          <w:instrText xml:space="preserve"> PAGE   \* MERGEFORMAT </w:instrText>
        </w:r>
        <w:r w:rsidR="007546FE">
          <w:fldChar w:fldCharType="separate"/>
        </w:r>
        <w:r w:rsidR="00F7011C">
          <w:rPr>
            <w:noProof/>
          </w:rPr>
          <w:t>9</w:t>
        </w:r>
        <w:r w:rsidR="007546FE">
          <w:rPr>
            <w:noProof/>
          </w:rPr>
          <w:fldChar w:fldCharType="end"/>
        </w:r>
      </w:p>
    </w:sdtContent>
  </w:sdt>
  <w:p w:rsidR="007546FE" w:rsidRDefault="00754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E69"/>
    <w:multiLevelType w:val="hybridMultilevel"/>
    <w:tmpl w:val="ADFAEB12"/>
    <w:lvl w:ilvl="0" w:tplc="FFFFFFFF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4"/>
    <w:rsid w:val="0000357F"/>
    <w:rsid w:val="00003DCA"/>
    <w:rsid w:val="0000435D"/>
    <w:rsid w:val="00021112"/>
    <w:rsid w:val="00026607"/>
    <w:rsid w:val="00034B65"/>
    <w:rsid w:val="000411B2"/>
    <w:rsid w:val="00044B3C"/>
    <w:rsid w:val="00053D6C"/>
    <w:rsid w:val="00062555"/>
    <w:rsid w:val="00064939"/>
    <w:rsid w:val="000747D6"/>
    <w:rsid w:val="0008719F"/>
    <w:rsid w:val="000A16EF"/>
    <w:rsid w:val="000C2612"/>
    <w:rsid w:val="000D2BE6"/>
    <w:rsid w:val="000D3FCB"/>
    <w:rsid w:val="000D6D80"/>
    <w:rsid w:val="001051B6"/>
    <w:rsid w:val="00107699"/>
    <w:rsid w:val="00115916"/>
    <w:rsid w:val="00116695"/>
    <w:rsid w:val="00116AF7"/>
    <w:rsid w:val="00136DCF"/>
    <w:rsid w:val="00137899"/>
    <w:rsid w:val="00143650"/>
    <w:rsid w:val="001537B3"/>
    <w:rsid w:val="001876CE"/>
    <w:rsid w:val="001979BC"/>
    <w:rsid w:val="001A0CF4"/>
    <w:rsid w:val="001C33E6"/>
    <w:rsid w:val="001C5D8A"/>
    <w:rsid w:val="001C7806"/>
    <w:rsid w:val="001D10B8"/>
    <w:rsid w:val="001D5273"/>
    <w:rsid w:val="001E00CC"/>
    <w:rsid w:val="001E4CF4"/>
    <w:rsid w:val="002003A1"/>
    <w:rsid w:val="00213BD6"/>
    <w:rsid w:val="0021612F"/>
    <w:rsid w:val="00233A4A"/>
    <w:rsid w:val="0026353F"/>
    <w:rsid w:val="00285067"/>
    <w:rsid w:val="002A00E1"/>
    <w:rsid w:val="002A356B"/>
    <w:rsid w:val="002A3800"/>
    <w:rsid w:val="002A3C05"/>
    <w:rsid w:val="002A3CC8"/>
    <w:rsid w:val="002B4730"/>
    <w:rsid w:val="002E71C5"/>
    <w:rsid w:val="002F2D5A"/>
    <w:rsid w:val="002F4C13"/>
    <w:rsid w:val="002F656A"/>
    <w:rsid w:val="002F6BBC"/>
    <w:rsid w:val="00312011"/>
    <w:rsid w:val="00313181"/>
    <w:rsid w:val="003133F4"/>
    <w:rsid w:val="003147C4"/>
    <w:rsid w:val="00325DA5"/>
    <w:rsid w:val="0033033F"/>
    <w:rsid w:val="00336B9F"/>
    <w:rsid w:val="00341DA3"/>
    <w:rsid w:val="003439A0"/>
    <w:rsid w:val="0034474A"/>
    <w:rsid w:val="0034522A"/>
    <w:rsid w:val="0035191C"/>
    <w:rsid w:val="00352ABB"/>
    <w:rsid w:val="00363EB7"/>
    <w:rsid w:val="00382177"/>
    <w:rsid w:val="003909D3"/>
    <w:rsid w:val="00393B74"/>
    <w:rsid w:val="00396A31"/>
    <w:rsid w:val="003C6C52"/>
    <w:rsid w:val="003D53D6"/>
    <w:rsid w:val="003E7F7B"/>
    <w:rsid w:val="003F2FF7"/>
    <w:rsid w:val="004012D3"/>
    <w:rsid w:val="00427369"/>
    <w:rsid w:val="004420CC"/>
    <w:rsid w:val="004568DF"/>
    <w:rsid w:val="004672F0"/>
    <w:rsid w:val="00472F9E"/>
    <w:rsid w:val="00475ED1"/>
    <w:rsid w:val="00487A18"/>
    <w:rsid w:val="00495D04"/>
    <w:rsid w:val="004A2479"/>
    <w:rsid w:val="004A7C59"/>
    <w:rsid w:val="004B2F21"/>
    <w:rsid w:val="004C0102"/>
    <w:rsid w:val="004C59E5"/>
    <w:rsid w:val="004E005B"/>
    <w:rsid w:val="004F0AE3"/>
    <w:rsid w:val="004F3C62"/>
    <w:rsid w:val="005004B0"/>
    <w:rsid w:val="00511E4F"/>
    <w:rsid w:val="00512F77"/>
    <w:rsid w:val="005140E6"/>
    <w:rsid w:val="00515182"/>
    <w:rsid w:val="005175E8"/>
    <w:rsid w:val="00533F7D"/>
    <w:rsid w:val="00543A08"/>
    <w:rsid w:val="0054416D"/>
    <w:rsid w:val="005631AE"/>
    <w:rsid w:val="00563BD0"/>
    <w:rsid w:val="00587B31"/>
    <w:rsid w:val="00590053"/>
    <w:rsid w:val="00593B74"/>
    <w:rsid w:val="005A2EC9"/>
    <w:rsid w:val="005B00D6"/>
    <w:rsid w:val="005C0D06"/>
    <w:rsid w:val="005D593A"/>
    <w:rsid w:val="005E4147"/>
    <w:rsid w:val="005F3B4C"/>
    <w:rsid w:val="00601294"/>
    <w:rsid w:val="006033A7"/>
    <w:rsid w:val="0062386C"/>
    <w:rsid w:val="00624C44"/>
    <w:rsid w:val="00625190"/>
    <w:rsid w:val="00632E89"/>
    <w:rsid w:val="00641D90"/>
    <w:rsid w:val="006421D9"/>
    <w:rsid w:val="00685CE2"/>
    <w:rsid w:val="006929CD"/>
    <w:rsid w:val="006B7DDC"/>
    <w:rsid w:val="006D0DD6"/>
    <w:rsid w:val="006D52F8"/>
    <w:rsid w:val="006E2161"/>
    <w:rsid w:val="006F2811"/>
    <w:rsid w:val="007002A5"/>
    <w:rsid w:val="00716FCB"/>
    <w:rsid w:val="00721513"/>
    <w:rsid w:val="00725F59"/>
    <w:rsid w:val="0073098F"/>
    <w:rsid w:val="00731FCA"/>
    <w:rsid w:val="007348F4"/>
    <w:rsid w:val="007546FE"/>
    <w:rsid w:val="00760E4B"/>
    <w:rsid w:val="007712D4"/>
    <w:rsid w:val="0077768F"/>
    <w:rsid w:val="00794C5E"/>
    <w:rsid w:val="007B5B0C"/>
    <w:rsid w:val="007D3313"/>
    <w:rsid w:val="007D55E8"/>
    <w:rsid w:val="007E44CC"/>
    <w:rsid w:val="007E58AD"/>
    <w:rsid w:val="007E66BE"/>
    <w:rsid w:val="00800BED"/>
    <w:rsid w:val="00817640"/>
    <w:rsid w:val="00852ED8"/>
    <w:rsid w:val="00872C55"/>
    <w:rsid w:val="0088183E"/>
    <w:rsid w:val="008934E0"/>
    <w:rsid w:val="008C2870"/>
    <w:rsid w:val="008D3DB7"/>
    <w:rsid w:val="008D6536"/>
    <w:rsid w:val="008F723C"/>
    <w:rsid w:val="00900657"/>
    <w:rsid w:val="00905EB9"/>
    <w:rsid w:val="00910262"/>
    <w:rsid w:val="009249BA"/>
    <w:rsid w:val="00925C98"/>
    <w:rsid w:val="00926143"/>
    <w:rsid w:val="00931089"/>
    <w:rsid w:val="00934201"/>
    <w:rsid w:val="009460FC"/>
    <w:rsid w:val="009532AC"/>
    <w:rsid w:val="00965E9B"/>
    <w:rsid w:val="00987D43"/>
    <w:rsid w:val="00994DA4"/>
    <w:rsid w:val="009A41D0"/>
    <w:rsid w:val="009D42AC"/>
    <w:rsid w:val="009D7033"/>
    <w:rsid w:val="009E12F0"/>
    <w:rsid w:val="009E1312"/>
    <w:rsid w:val="009E1D00"/>
    <w:rsid w:val="00A00DE9"/>
    <w:rsid w:val="00A053D3"/>
    <w:rsid w:val="00A13F0E"/>
    <w:rsid w:val="00A1400D"/>
    <w:rsid w:val="00A15E0D"/>
    <w:rsid w:val="00A171C9"/>
    <w:rsid w:val="00A201A1"/>
    <w:rsid w:val="00A3073F"/>
    <w:rsid w:val="00A34FFE"/>
    <w:rsid w:val="00A41AC2"/>
    <w:rsid w:val="00A4666A"/>
    <w:rsid w:val="00A51646"/>
    <w:rsid w:val="00A536B0"/>
    <w:rsid w:val="00A621C6"/>
    <w:rsid w:val="00A804CD"/>
    <w:rsid w:val="00A82587"/>
    <w:rsid w:val="00A9026E"/>
    <w:rsid w:val="00AA09FA"/>
    <w:rsid w:val="00AA0B48"/>
    <w:rsid w:val="00AA4B44"/>
    <w:rsid w:val="00AA6015"/>
    <w:rsid w:val="00AB51C8"/>
    <w:rsid w:val="00AC31CF"/>
    <w:rsid w:val="00AC55A9"/>
    <w:rsid w:val="00AD1842"/>
    <w:rsid w:val="00AD1E35"/>
    <w:rsid w:val="00AD285B"/>
    <w:rsid w:val="00AD3D7A"/>
    <w:rsid w:val="00AE03B6"/>
    <w:rsid w:val="00AE0B80"/>
    <w:rsid w:val="00AF11C1"/>
    <w:rsid w:val="00B20036"/>
    <w:rsid w:val="00B22F60"/>
    <w:rsid w:val="00B33AD9"/>
    <w:rsid w:val="00B371CA"/>
    <w:rsid w:val="00B41F19"/>
    <w:rsid w:val="00B424EC"/>
    <w:rsid w:val="00B614AB"/>
    <w:rsid w:val="00B752FE"/>
    <w:rsid w:val="00B84DBF"/>
    <w:rsid w:val="00B8710F"/>
    <w:rsid w:val="00B94F37"/>
    <w:rsid w:val="00B95340"/>
    <w:rsid w:val="00B962DF"/>
    <w:rsid w:val="00B97887"/>
    <w:rsid w:val="00BA75AD"/>
    <w:rsid w:val="00BB2F98"/>
    <w:rsid w:val="00BB30BD"/>
    <w:rsid w:val="00BC224E"/>
    <w:rsid w:val="00BD1114"/>
    <w:rsid w:val="00BD252A"/>
    <w:rsid w:val="00BE24EE"/>
    <w:rsid w:val="00BF18C8"/>
    <w:rsid w:val="00BF2E74"/>
    <w:rsid w:val="00C16BB4"/>
    <w:rsid w:val="00C24F48"/>
    <w:rsid w:val="00C250E6"/>
    <w:rsid w:val="00C25AF5"/>
    <w:rsid w:val="00C345D8"/>
    <w:rsid w:val="00C40B86"/>
    <w:rsid w:val="00C42DD0"/>
    <w:rsid w:val="00C43CD2"/>
    <w:rsid w:val="00C536CB"/>
    <w:rsid w:val="00C55289"/>
    <w:rsid w:val="00C57EAD"/>
    <w:rsid w:val="00C72244"/>
    <w:rsid w:val="00C8489A"/>
    <w:rsid w:val="00C86E0F"/>
    <w:rsid w:val="00C935B4"/>
    <w:rsid w:val="00CB7D1F"/>
    <w:rsid w:val="00CC1224"/>
    <w:rsid w:val="00CD39FC"/>
    <w:rsid w:val="00CF43F3"/>
    <w:rsid w:val="00CF59B4"/>
    <w:rsid w:val="00D170EE"/>
    <w:rsid w:val="00D174EF"/>
    <w:rsid w:val="00D2136F"/>
    <w:rsid w:val="00D23BCA"/>
    <w:rsid w:val="00D2649A"/>
    <w:rsid w:val="00D2791E"/>
    <w:rsid w:val="00D40D27"/>
    <w:rsid w:val="00D435EB"/>
    <w:rsid w:val="00D46FAD"/>
    <w:rsid w:val="00D505C7"/>
    <w:rsid w:val="00D60260"/>
    <w:rsid w:val="00D73209"/>
    <w:rsid w:val="00D74774"/>
    <w:rsid w:val="00D74E55"/>
    <w:rsid w:val="00D801B4"/>
    <w:rsid w:val="00D80FC2"/>
    <w:rsid w:val="00D842D7"/>
    <w:rsid w:val="00D85563"/>
    <w:rsid w:val="00DA4731"/>
    <w:rsid w:val="00DC7704"/>
    <w:rsid w:val="00DD1823"/>
    <w:rsid w:val="00DD31C3"/>
    <w:rsid w:val="00DF120E"/>
    <w:rsid w:val="00E01CE3"/>
    <w:rsid w:val="00E16FFF"/>
    <w:rsid w:val="00E20031"/>
    <w:rsid w:val="00E26C24"/>
    <w:rsid w:val="00E34F5E"/>
    <w:rsid w:val="00E47FEA"/>
    <w:rsid w:val="00E52997"/>
    <w:rsid w:val="00E75E89"/>
    <w:rsid w:val="00E76B52"/>
    <w:rsid w:val="00E77829"/>
    <w:rsid w:val="00E80C2F"/>
    <w:rsid w:val="00E867E9"/>
    <w:rsid w:val="00E868A7"/>
    <w:rsid w:val="00EA76DA"/>
    <w:rsid w:val="00EB5AF5"/>
    <w:rsid w:val="00EC4CFF"/>
    <w:rsid w:val="00ED5F97"/>
    <w:rsid w:val="00EF4731"/>
    <w:rsid w:val="00F00436"/>
    <w:rsid w:val="00F07189"/>
    <w:rsid w:val="00F15602"/>
    <w:rsid w:val="00F208E7"/>
    <w:rsid w:val="00F21488"/>
    <w:rsid w:val="00F31F1C"/>
    <w:rsid w:val="00F36263"/>
    <w:rsid w:val="00F42BE5"/>
    <w:rsid w:val="00F55298"/>
    <w:rsid w:val="00F64D9B"/>
    <w:rsid w:val="00F7011C"/>
    <w:rsid w:val="00F72E15"/>
    <w:rsid w:val="00F842D9"/>
    <w:rsid w:val="00F9461B"/>
    <w:rsid w:val="00FA04B6"/>
    <w:rsid w:val="00FB3ED4"/>
    <w:rsid w:val="00FC2E20"/>
    <w:rsid w:val="00FD1259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E"/>
  </w:style>
  <w:style w:type="paragraph" w:styleId="Footer">
    <w:name w:val="footer"/>
    <w:basedOn w:val="Normal"/>
    <w:link w:val="FooterChar"/>
    <w:uiPriority w:val="99"/>
    <w:unhideWhenUsed/>
    <w:rsid w:val="0075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E"/>
  </w:style>
  <w:style w:type="character" w:styleId="CommentReference">
    <w:name w:val="annotation reference"/>
    <w:basedOn w:val="DefaultParagraphFont"/>
    <w:uiPriority w:val="99"/>
    <w:semiHidden/>
    <w:unhideWhenUsed/>
    <w:rsid w:val="00DC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7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6D80"/>
    <w:rPr>
      <w:color w:val="0000FF" w:themeColor="hyperlink"/>
      <w:u w:val="single"/>
    </w:rPr>
  </w:style>
  <w:style w:type="paragraph" w:customStyle="1" w:styleId="Default">
    <w:name w:val="Default"/>
    <w:rsid w:val="00FC2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3B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FE"/>
  </w:style>
  <w:style w:type="paragraph" w:styleId="Footer">
    <w:name w:val="footer"/>
    <w:basedOn w:val="Normal"/>
    <w:link w:val="FooterChar"/>
    <w:uiPriority w:val="99"/>
    <w:unhideWhenUsed/>
    <w:rsid w:val="0075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FE"/>
  </w:style>
  <w:style w:type="character" w:styleId="CommentReference">
    <w:name w:val="annotation reference"/>
    <w:basedOn w:val="DefaultParagraphFont"/>
    <w:uiPriority w:val="99"/>
    <w:semiHidden/>
    <w:unhideWhenUsed/>
    <w:rsid w:val="00DC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7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6D80"/>
    <w:rPr>
      <w:color w:val="0000FF" w:themeColor="hyperlink"/>
      <w:u w:val="single"/>
    </w:rPr>
  </w:style>
  <w:style w:type="paragraph" w:customStyle="1" w:styleId="Default">
    <w:name w:val="Default"/>
    <w:rsid w:val="00FC2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3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0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9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7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7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43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36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2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8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guild.org/ycc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ellisqm</dc:creator>
  <cp:lastModifiedBy>ellisqm</cp:lastModifiedBy>
  <cp:revision>14</cp:revision>
  <cp:lastPrinted>2013-02-13T20:01:00Z</cp:lastPrinted>
  <dcterms:created xsi:type="dcterms:W3CDTF">2013-02-22T19:17:00Z</dcterms:created>
  <dcterms:modified xsi:type="dcterms:W3CDTF">2013-02-22T19:50:00Z</dcterms:modified>
</cp:coreProperties>
</file>