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46" w:rsidRPr="00F021B8" w:rsidRDefault="00F021B8" w:rsidP="00F021B8">
      <w:pPr>
        <w:spacing w:after="0" w:line="240" w:lineRule="auto"/>
        <w:jc w:val="center"/>
        <w:rPr>
          <w:rFonts w:ascii="Ubuntu" w:hAnsi="Ubuntu"/>
          <w:sz w:val="24"/>
          <w:szCs w:val="24"/>
        </w:rPr>
      </w:pPr>
      <w:bookmarkStart w:id="0" w:name="_GoBack"/>
      <w:bookmarkEnd w:id="0"/>
      <w:r w:rsidRPr="00F021B8">
        <w:rPr>
          <w:rFonts w:ascii="Ubuntu" w:hAnsi="Ubuntu"/>
          <w:sz w:val="24"/>
          <w:szCs w:val="24"/>
        </w:rPr>
        <w:t>Middle Bear Dendro Class</w:t>
      </w:r>
    </w:p>
    <w:p w:rsidR="00F021B8" w:rsidRDefault="00F021B8" w:rsidP="00F021B8">
      <w:pPr>
        <w:spacing w:after="0" w:line="240" w:lineRule="auto"/>
        <w:jc w:val="center"/>
        <w:rPr>
          <w:rFonts w:ascii="Ubuntu" w:hAnsi="Ubuntu"/>
          <w:sz w:val="24"/>
          <w:szCs w:val="24"/>
        </w:rPr>
      </w:pPr>
      <w:r w:rsidRPr="00F021B8">
        <w:rPr>
          <w:rFonts w:ascii="Ubuntu" w:hAnsi="Ubuntu"/>
          <w:sz w:val="24"/>
          <w:szCs w:val="24"/>
        </w:rPr>
        <w:t xml:space="preserve">Sky Island Science Investigators </w:t>
      </w:r>
      <w:r>
        <w:rPr>
          <w:rFonts w:ascii="Ubuntu" w:hAnsi="Ubuntu"/>
          <w:sz w:val="24"/>
          <w:szCs w:val="24"/>
        </w:rPr>
        <w:t>–</w:t>
      </w:r>
      <w:r w:rsidRPr="00F021B8">
        <w:rPr>
          <w:rFonts w:ascii="Ubuntu" w:hAnsi="Ubuntu"/>
          <w:sz w:val="24"/>
          <w:szCs w:val="24"/>
        </w:rPr>
        <w:t xml:space="preserve"> LTRR</w:t>
      </w:r>
    </w:p>
    <w:p w:rsidR="00F021B8" w:rsidRDefault="00F021B8" w:rsidP="00F021B8">
      <w:pPr>
        <w:spacing w:after="0" w:line="240" w:lineRule="auto"/>
        <w:jc w:val="center"/>
        <w:rPr>
          <w:rFonts w:ascii="Ubuntu" w:hAnsi="Ubuntu"/>
          <w:sz w:val="24"/>
          <w:szCs w:val="24"/>
        </w:rPr>
      </w:pPr>
    </w:p>
    <w:p w:rsidR="00F021B8" w:rsidRDefault="00F021B8" w:rsidP="00F021B8">
      <w:pPr>
        <w:spacing w:after="0" w:line="240" w:lineRule="auto"/>
        <w:rPr>
          <w:rFonts w:ascii="Ubuntu" w:hAnsi="Ubuntu"/>
          <w:sz w:val="24"/>
          <w:szCs w:val="24"/>
          <w:u w:val="single"/>
        </w:rPr>
      </w:pPr>
      <w:r w:rsidRPr="00F021B8">
        <w:rPr>
          <w:rFonts w:ascii="Ubuntu" w:hAnsi="Ubuntu"/>
          <w:sz w:val="24"/>
          <w:szCs w:val="24"/>
          <w:u w:val="single"/>
        </w:rPr>
        <w:t>Activities:</w:t>
      </w:r>
    </w:p>
    <w:p w:rsidR="00F021B8" w:rsidRPr="00F021B8" w:rsidRDefault="00F021B8" w:rsidP="00F021B8">
      <w:pPr>
        <w:spacing w:after="0" w:line="240" w:lineRule="auto"/>
        <w:rPr>
          <w:rFonts w:ascii="Ubuntu" w:hAnsi="Ubuntu"/>
          <w:sz w:val="24"/>
          <w:szCs w:val="24"/>
        </w:rPr>
      </w:pPr>
    </w:p>
    <w:p w:rsidR="00F021B8" w:rsidRPr="00F021B8" w:rsidRDefault="00F021B8" w:rsidP="00F021B8">
      <w:pPr>
        <w:spacing w:after="0" w:line="240" w:lineRule="auto"/>
        <w:rPr>
          <w:rFonts w:ascii="Ubuntu" w:hAnsi="Ubuntu"/>
          <w:b/>
          <w:sz w:val="24"/>
          <w:szCs w:val="24"/>
        </w:rPr>
      </w:pPr>
      <w:r w:rsidRPr="00F021B8">
        <w:rPr>
          <w:rFonts w:ascii="Ubuntu" w:hAnsi="Ubuntu"/>
          <w:b/>
          <w:sz w:val="24"/>
          <w:szCs w:val="24"/>
        </w:rPr>
        <w:t>Introduction to Dendrochronology</w:t>
      </w:r>
    </w:p>
    <w:p w:rsidR="00F021B8" w:rsidRDefault="00F021B8" w:rsidP="00F021B8">
      <w:pPr>
        <w:spacing w:after="0" w:line="240" w:lineRule="auto"/>
        <w:rPr>
          <w:rFonts w:ascii="Ubuntu" w:hAnsi="Ubuntu"/>
          <w:sz w:val="24"/>
          <w:szCs w:val="24"/>
        </w:rPr>
      </w:pPr>
      <w:r>
        <w:rPr>
          <w:rFonts w:ascii="Ubuntu" w:hAnsi="Ubuntu"/>
          <w:sz w:val="24"/>
          <w:szCs w:val="24"/>
        </w:rPr>
        <w:t>Materials: Tree cookies and tree cores. Increment Borer. Magnifying glasses.</w:t>
      </w:r>
    </w:p>
    <w:p w:rsidR="00F021B8" w:rsidRDefault="00F021B8" w:rsidP="00F021B8">
      <w:pPr>
        <w:spacing w:after="0" w:line="240" w:lineRule="auto"/>
        <w:rPr>
          <w:rFonts w:ascii="Ubuntu" w:hAnsi="Ubuntu"/>
          <w:sz w:val="24"/>
          <w:szCs w:val="24"/>
        </w:rPr>
      </w:pPr>
    </w:p>
    <w:p w:rsidR="0042362D" w:rsidRPr="00D9261C" w:rsidRDefault="0042362D" w:rsidP="0042362D">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Essential questions</w:t>
      </w:r>
      <w:r w:rsidRPr="00D9261C">
        <w:rPr>
          <w:rFonts w:ascii="Ubuntu" w:eastAsia="Times New Roman" w:hAnsi="Ubuntu" w:cs="Times New Roman"/>
          <w:sz w:val="24"/>
          <w:szCs w:val="24"/>
        </w:rPr>
        <w:t xml:space="preserve"> </w:t>
      </w:r>
    </w:p>
    <w:p w:rsidR="0042362D" w:rsidRPr="00D9261C" w:rsidRDefault="0042362D" w:rsidP="0042362D">
      <w:pPr>
        <w:numPr>
          <w:ilvl w:val="0"/>
          <w:numId w:val="2"/>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What do trees need to grow? </w:t>
      </w:r>
    </w:p>
    <w:p w:rsidR="0042362D" w:rsidRPr="00D9261C" w:rsidRDefault="0042362D" w:rsidP="0042362D">
      <w:pPr>
        <w:numPr>
          <w:ilvl w:val="0"/>
          <w:numId w:val="2"/>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What information can we learn from tree rings?</w:t>
      </w:r>
    </w:p>
    <w:p w:rsidR="0042362D" w:rsidRPr="00D9261C" w:rsidRDefault="0042362D" w:rsidP="0042362D">
      <w:pPr>
        <w:numPr>
          <w:ilvl w:val="0"/>
          <w:numId w:val="2"/>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How can we learn about past climate and fire history of the region from the way trees grow?</w:t>
      </w:r>
    </w:p>
    <w:p w:rsidR="0042362D" w:rsidRPr="00D9261C" w:rsidRDefault="0042362D" w:rsidP="0042362D">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Student misconceptions</w:t>
      </w:r>
      <w:r w:rsidRPr="00D9261C">
        <w:rPr>
          <w:rFonts w:ascii="Ubuntu" w:eastAsia="Times New Roman" w:hAnsi="Ubuntu" w:cs="Times New Roman"/>
          <w:sz w:val="24"/>
          <w:szCs w:val="24"/>
        </w:rPr>
        <w:t xml:space="preserve"> </w:t>
      </w:r>
    </w:p>
    <w:p w:rsidR="0042362D" w:rsidRPr="00D9261C" w:rsidRDefault="0042362D" w:rsidP="0042362D">
      <w:pPr>
        <w:numPr>
          <w:ilvl w:val="0"/>
          <w:numId w:val="3"/>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The oldest wood is on the outside, by the bark. </w:t>
      </w:r>
    </w:p>
    <w:p w:rsidR="0042362D" w:rsidRPr="00D9261C" w:rsidRDefault="0042362D" w:rsidP="0042362D">
      <w:pPr>
        <w:numPr>
          <w:ilvl w:val="0"/>
          <w:numId w:val="3"/>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Trees grow upward from their base.</w:t>
      </w:r>
    </w:p>
    <w:p w:rsidR="0042362D" w:rsidRPr="00D9261C" w:rsidRDefault="0042362D" w:rsidP="0042362D">
      <w:pPr>
        <w:numPr>
          <w:ilvl w:val="0"/>
          <w:numId w:val="3"/>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All trees have rings, and all are annual rings.</w:t>
      </w:r>
    </w:p>
    <w:p w:rsidR="0042362D" w:rsidRPr="00D9261C" w:rsidRDefault="0042362D" w:rsidP="0042362D">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Learning structure</w:t>
      </w:r>
      <w:r w:rsidRPr="00D9261C">
        <w:rPr>
          <w:rFonts w:ascii="Ubuntu" w:eastAsia="Times New Roman" w:hAnsi="Ubuntu" w:cs="Times New Roman"/>
          <w:sz w:val="24"/>
          <w:szCs w:val="24"/>
        </w:rPr>
        <w:t xml:space="preserve"> </w:t>
      </w:r>
    </w:p>
    <w:p w:rsidR="0042362D" w:rsidRPr="00D9261C" w:rsidRDefault="0042362D" w:rsidP="0042362D">
      <w:pPr>
        <w:numPr>
          <w:ilvl w:val="0"/>
          <w:numId w:val="4"/>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Discussion within a group of any size, often drawing alone or in pairs, followed by practice coring a tree by small groups or individuals with close supervision and assistance from an instructor.</w:t>
      </w:r>
    </w:p>
    <w:p w:rsidR="00F021B8" w:rsidRDefault="00F021B8" w:rsidP="00F021B8">
      <w:pPr>
        <w:spacing w:after="0" w:line="240" w:lineRule="auto"/>
        <w:rPr>
          <w:rFonts w:ascii="Ubuntu" w:hAnsi="Ubuntu"/>
          <w:sz w:val="24"/>
          <w:szCs w:val="24"/>
        </w:rPr>
      </w:pPr>
    </w:p>
    <w:p w:rsidR="00F021B8" w:rsidRPr="00F021B8" w:rsidRDefault="00F021B8" w:rsidP="00F021B8">
      <w:pPr>
        <w:spacing w:after="0" w:line="240" w:lineRule="auto"/>
        <w:rPr>
          <w:rFonts w:ascii="Ubuntu" w:hAnsi="Ubuntu"/>
          <w:sz w:val="24"/>
          <w:szCs w:val="24"/>
        </w:rPr>
      </w:pPr>
    </w:p>
    <w:p w:rsidR="00F021B8" w:rsidRPr="00A950BE" w:rsidRDefault="00F021B8" w:rsidP="00F021B8">
      <w:pPr>
        <w:spacing w:after="0" w:line="240" w:lineRule="auto"/>
        <w:jc w:val="both"/>
        <w:rPr>
          <w:rFonts w:ascii="Ubuntu" w:hAnsi="Ubuntu"/>
          <w:b/>
          <w:sz w:val="24"/>
          <w:szCs w:val="24"/>
        </w:rPr>
      </w:pPr>
      <w:r w:rsidRPr="00A950BE">
        <w:rPr>
          <w:rFonts w:ascii="Ubuntu" w:hAnsi="Ubuntu"/>
          <w:b/>
          <w:sz w:val="24"/>
          <w:szCs w:val="24"/>
        </w:rPr>
        <w:t>Species Identification Activity</w:t>
      </w:r>
    </w:p>
    <w:p w:rsidR="00F021B8" w:rsidRDefault="00F021B8" w:rsidP="00F021B8">
      <w:pPr>
        <w:spacing w:after="0" w:line="240" w:lineRule="auto"/>
        <w:jc w:val="both"/>
        <w:rPr>
          <w:rFonts w:ascii="Ubuntu" w:hAnsi="Ubuntu"/>
          <w:sz w:val="24"/>
          <w:szCs w:val="24"/>
        </w:rPr>
      </w:pPr>
    </w:p>
    <w:p w:rsidR="00F021B8" w:rsidRDefault="00F021B8" w:rsidP="00F021B8">
      <w:pPr>
        <w:spacing w:after="0" w:line="240" w:lineRule="auto"/>
        <w:jc w:val="both"/>
        <w:rPr>
          <w:rFonts w:ascii="Ubuntu" w:hAnsi="Ubuntu"/>
          <w:sz w:val="24"/>
          <w:szCs w:val="24"/>
        </w:rPr>
      </w:pPr>
      <w:r>
        <w:rPr>
          <w:rFonts w:ascii="Ubuntu" w:hAnsi="Ubuntu"/>
          <w:sz w:val="24"/>
          <w:szCs w:val="24"/>
        </w:rPr>
        <w:t>Materials: White Board, Markers, Measuring Tapes, Species Identification Color Sheets, Increment Borers (3) &amp; Paper Cores</w:t>
      </w:r>
    </w:p>
    <w:p w:rsidR="00F021B8" w:rsidRDefault="00F021B8" w:rsidP="00F021B8">
      <w:pPr>
        <w:spacing w:after="0" w:line="240" w:lineRule="auto"/>
        <w:jc w:val="both"/>
        <w:rPr>
          <w:rFonts w:ascii="Ubuntu" w:hAnsi="Ubuntu"/>
          <w:sz w:val="24"/>
          <w:szCs w:val="24"/>
        </w:rPr>
      </w:pPr>
    </w:p>
    <w:p w:rsidR="00F021B8" w:rsidRDefault="00F021B8" w:rsidP="00F021B8">
      <w:pPr>
        <w:spacing w:after="0" w:line="240" w:lineRule="auto"/>
        <w:jc w:val="both"/>
        <w:rPr>
          <w:rFonts w:ascii="Ubuntu" w:hAnsi="Ubuntu"/>
          <w:sz w:val="24"/>
          <w:szCs w:val="24"/>
        </w:rPr>
      </w:pPr>
      <w:r>
        <w:rPr>
          <w:rFonts w:ascii="Ubuntu" w:hAnsi="Ubuntu"/>
          <w:sz w:val="24"/>
          <w:szCs w:val="24"/>
        </w:rPr>
        <w:t xml:space="preserve">Using the Species Identification Color Sheets, students will survey the tree species in their site (wash or hillslope location) and measure the diameter of the tree trunks. Students will record their data. Students will also map their survey site – drawing a “plan view” or “bird’s eye view” of the site. </w:t>
      </w:r>
    </w:p>
    <w:p w:rsidR="00F021B8" w:rsidRDefault="00F021B8" w:rsidP="00F021B8">
      <w:pPr>
        <w:spacing w:after="0" w:line="240" w:lineRule="auto"/>
        <w:jc w:val="both"/>
        <w:rPr>
          <w:rFonts w:ascii="Ubuntu" w:hAnsi="Ubuntu"/>
          <w:sz w:val="24"/>
          <w:szCs w:val="24"/>
        </w:rPr>
      </w:pPr>
    </w:p>
    <w:p w:rsidR="00F021B8" w:rsidRDefault="00F021B8" w:rsidP="00F021B8">
      <w:pPr>
        <w:spacing w:after="0" w:line="240" w:lineRule="auto"/>
        <w:jc w:val="both"/>
        <w:rPr>
          <w:rFonts w:ascii="Ubuntu" w:hAnsi="Ubuntu"/>
          <w:sz w:val="24"/>
          <w:szCs w:val="24"/>
        </w:rPr>
      </w:pPr>
      <w:r>
        <w:rPr>
          <w:rFonts w:ascii="Ubuntu" w:hAnsi="Ubuntu"/>
          <w:sz w:val="24"/>
          <w:szCs w:val="24"/>
        </w:rPr>
        <w:t>Data Sheet Example:</w:t>
      </w:r>
    </w:p>
    <w:p w:rsidR="00F021B8" w:rsidRDefault="00F021B8" w:rsidP="00F021B8">
      <w:pPr>
        <w:spacing w:after="0" w:line="240" w:lineRule="auto"/>
        <w:rPr>
          <w:rFonts w:ascii="Ubuntu" w:hAnsi="Ubuntu"/>
          <w:sz w:val="24"/>
          <w:szCs w:val="24"/>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3185"/>
        <w:gridCol w:w="2790"/>
      </w:tblGrid>
      <w:tr w:rsidR="00F021B8" w:rsidRPr="00D27ABE" w:rsidTr="00EB6600">
        <w:trPr>
          <w:trHeight w:val="300"/>
          <w:jc w:val="center"/>
        </w:trPr>
        <w:tc>
          <w:tcPr>
            <w:tcW w:w="2120" w:type="dxa"/>
            <w:shd w:val="clear" w:color="auto" w:fill="auto"/>
            <w:noWrap/>
            <w:vAlign w:val="bottom"/>
            <w:hideMark/>
          </w:tcPr>
          <w:p w:rsidR="00F021B8" w:rsidRPr="00D27ABE" w:rsidRDefault="00F021B8" w:rsidP="00EB6600">
            <w:pPr>
              <w:spacing w:after="0" w:line="240" w:lineRule="auto"/>
              <w:rPr>
                <w:rFonts w:ascii="Ubuntu" w:eastAsia="Times New Roman" w:hAnsi="Ubuntu" w:cs="Times New Roman"/>
                <w:b/>
                <w:bCs/>
                <w:color w:val="000000"/>
                <w:sz w:val="24"/>
                <w:szCs w:val="24"/>
              </w:rPr>
            </w:pPr>
            <w:r w:rsidRPr="00D27ABE">
              <w:rPr>
                <w:rFonts w:ascii="Ubuntu" w:eastAsia="Times New Roman" w:hAnsi="Ubuntu" w:cs="Times New Roman"/>
                <w:b/>
                <w:bCs/>
                <w:color w:val="000000"/>
                <w:sz w:val="24"/>
                <w:szCs w:val="24"/>
              </w:rPr>
              <w:t>Tree Species</w:t>
            </w:r>
          </w:p>
        </w:tc>
        <w:tc>
          <w:tcPr>
            <w:tcW w:w="3185" w:type="dxa"/>
            <w:shd w:val="clear" w:color="auto" w:fill="auto"/>
            <w:noWrap/>
            <w:vAlign w:val="bottom"/>
            <w:hideMark/>
          </w:tcPr>
          <w:p w:rsidR="00F021B8" w:rsidRPr="00D27ABE" w:rsidRDefault="00F021B8" w:rsidP="00EB6600">
            <w:pPr>
              <w:spacing w:after="0" w:line="240" w:lineRule="auto"/>
              <w:rPr>
                <w:rFonts w:ascii="Ubuntu" w:eastAsia="Times New Roman" w:hAnsi="Ubuntu" w:cs="Times New Roman"/>
                <w:b/>
                <w:bCs/>
                <w:color w:val="000000"/>
                <w:sz w:val="24"/>
                <w:szCs w:val="24"/>
              </w:rPr>
            </w:pPr>
            <w:r w:rsidRPr="00D27ABE">
              <w:rPr>
                <w:rFonts w:ascii="Ubuntu" w:eastAsia="Times New Roman" w:hAnsi="Ubuntu" w:cs="Times New Roman"/>
                <w:b/>
                <w:bCs/>
                <w:color w:val="000000"/>
                <w:sz w:val="24"/>
                <w:szCs w:val="24"/>
              </w:rPr>
              <w:t>Diameter (in inches)</w:t>
            </w:r>
          </w:p>
        </w:tc>
        <w:tc>
          <w:tcPr>
            <w:tcW w:w="2790" w:type="dxa"/>
            <w:shd w:val="clear" w:color="auto" w:fill="auto"/>
            <w:noWrap/>
            <w:vAlign w:val="bottom"/>
            <w:hideMark/>
          </w:tcPr>
          <w:p w:rsidR="00F021B8" w:rsidRPr="00D27ABE" w:rsidRDefault="00F021B8" w:rsidP="00EB6600">
            <w:pPr>
              <w:spacing w:after="0" w:line="240" w:lineRule="auto"/>
              <w:rPr>
                <w:rFonts w:ascii="Ubuntu" w:eastAsia="Times New Roman" w:hAnsi="Ubuntu" w:cs="Times New Roman"/>
                <w:b/>
                <w:bCs/>
                <w:color w:val="000000"/>
                <w:sz w:val="24"/>
                <w:szCs w:val="24"/>
              </w:rPr>
            </w:pPr>
            <w:r w:rsidRPr="00D27ABE">
              <w:rPr>
                <w:rFonts w:ascii="Ubuntu" w:eastAsia="Times New Roman" w:hAnsi="Ubuntu" w:cs="Times New Roman"/>
                <w:b/>
                <w:bCs/>
                <w:color w:val="000000"/>
                <w:sz w:val="24"/>
                <w:szCs w:val="24"/>
              </w:rPr>
              <w:t>Number of trunks</w:t>
            </w:r>
          </w:p>
        </w:tc>
      </w:tr>
      <w:tr w:rsidR="00F021B8" w:rsidRPr="00D27ABE" w:rsidTr="00EB6600">
        <w:trPr>
          <w:trHeight w:val="300"/>
          <w:jc w:val="center"/>
        </w:trPr>
        <w:tc>
          <w:tcPr>
            <w:tcW w:w="2120" w:type="dxa"/>
            <w:shd w:val="clear" w:color="auto" w:fill="auto"/>
            <w:noWrap/>
            <w:vAlign w:val="bottom"/>
            <w:hideMark/>
          </w:tcPr>
          <w:p w:rsidR="00F021B8" w:rsidRPr="00C906B5" w:rsidRDefault="00F021B8" w:rsidP="00EB6600">
            <w:pPr>
              <w:spacing w:after="0" w:line="240" w:lineRule="auto"/>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Ponderosa Pine</w:t>
            </w:r>
          </w:p>
        </w:tc>
        <w:tc>
          <w:tcPr>
            <w:tcW w:w="3185" w:type="dxa"/>
            <w:shd w:val="clear" w:color="auto" w:fill="auto"/>
            <w:noWrap/>
            <w:vAlign w:val="bottom"/>
            <w:hideMark/>
          </w:tcPr>
          <w:p w:rsidR="00F021B8" w:rsidRPr="00C906B5" w:rsidRDefault="00F021B8" w:rsidP="00EB6600">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20</w:t>
            </w:r>
          </w:p>
        </w:tc>
        <w:tc>
          <w:tcPr>
            <w:tcW w:w="2790" w:type="dxa"/>
            <w:shd w:val="clear" w:color="auto" w:fill="auto"/>
            <w:noWrap/>
            <w:vAlign w:val="bottom"/>
            <w:hideMark/>
          </w:tcPr>
          <w:p w:rsidR="00F021B8" w:rsidRPr="00C906B5" w:rsidRDefault="00F021B8" w:rsidP="00EB6600">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1</w:t>
            </w:r>
          </w:p>
        </w:tc>
      </w:tr>
      <w:tr w:rsidR="00F021B8" w:rsidRPr="00D27ABE" w:rsidTr="00EB6600">
        <w:trPr>
          <w:trHeight w:val="300"/>
          <w:jc w:val="center"/>
        </w:trPr>
        <w:tc>
          <w:tcPr>
            <w:tcW w:w="2120" w:type="dxa"/>
            <w:shd w:val="clear" w:color="auto" w:fill="auto"/>
            <w:noWrap/>
            <w:vAlign w:val="bottom"/>
            <w:hideMark/>
          </w:tcPr>
          <w:p w:rsidR="00F021B8" w:rsidRPr="00C906B5" w:rsidRDefault="00F021B8" w:rsidP="00EB6600">
            <w:pPr>
              <w:spacing w:after="0" w:line="240" w:lineRule="auto"/>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Arizona Walnut</w:t>
            </w:r>
          </w:p>
        </w:tc>
        <w:tc>
          <w:tcPr>
            <w:tcW w:w="3185" w:type="dxa"/>
            <w:shd w:val="clear" w:color="auto" w:fill="auto"/>
            <w:noWrap/>
            <w:vAlign w:val="bottom"/>
            <w:hideMark/>
          </w:tcPr>
          <w:p w:rsidR="00F021B8" w:rsidRPr="00C906B5" w:rsidRDefault="00F021B8" w:rsidP="00EB6600">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10</w:t>
            </w:r>
          </w:p>
        </w:tc>
        <w:tc>
          <w:tcPr>
            <w:tcW w:w="2790" w:type="dxa"/>
            <w:shd w:val="clear" w:color="auto" w:fill="auto"/>
            <w:noWrap/>
            <w:vAlign w:val="bottom"/>
            <w:hideMark/>
          </w:tcPr>
          <w:p w:rsidR="00F021B8" w:rsidRPr="00C906B5" w:rsidRDefault="00F021B8" w:rsidP="00EB6600">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2</w:t>
            </w:r>
          </w:p>
        </w:tc>
      </w:tr>
    </w:tbl>
    <w:p w:rsidR="00F021B8" w:rsidRDefault="00F021B8" w:rsidP="00F021B8">
      <w:pPr>
        <w:spacing w:after="0" w:line="240" w:lineRule="auto"/>
        <w:rPr>
          <w:rFonts w:ascii="Ubuntu" w:hAnsi="Ubuntu"/>
          <w:sz w:val="24"/>
          <w:szCs w:val="24"/>
        </w:rPr>
      </w:pPr>
    </w:p>
    <w:p w:rsidR="00F021B8" w:rsidRDefault="00F021B8" w:rsidP="00F021B8">
      <w:pPr>
        <w:spacing w:after="0" w:line="240" w:lineRule="auto"/>
        <w:jc w:val="both"/>
        <w:rPr>
          <w:rFonts w:ascii="Ubuntu" w:hAnsi="Ubuntu"/>
          <w:sz w:val="24"/>
          <w:szCs w:val="24"/>
        </w:rPr>
      </w:pPr>
      <w:r>
        <w:rPr>
          <w:rFonts w:ascii="Ubuntu" w:hAnsi="Ubuntu"/>
          <w:sz w:val="24"/>
          <w:szCs w:val="24"/>
        </w:rPr>
        <w:t xml:space="preserve">After reviewing their data, students will determine which tree has the largest diameter. Students will then core this tree, and make observations. Following data collection, students can graph the species diversity within their study area. </w:t>
      </w:r>
    </w:p>
    <w:p w:rsidR="00F021B8" w:rsidRDefault="00F021B8" w:rsidP="00F021B8">
      <w:pPr>
        <w:spacing w:after="0" w:line="240" w:lineRule="auto"/>
        <w:jc w:val="both"/>
        <w:rPr>
          <w:rFonts w:ascii="Ubuntu" w:hAnsi="Ubuntu"/>
          <w:sz w:val="24"/>
          <w:szCs w:val="24"/>
        </w:rPr>
      </w:pPr>
    </w:p>
    <w:p w:rsidR="00F021B8" w:rsidRPr="00D27ABE" w:rsidRDefault="00F021B8" w:rsidP="00F021B8">
      <w:pPr>
        <w:jc w:val="both"/>
        <w:rPr>
          <w:rFonts w:ascii="Ubuntu" w:hAnsi="Ubuntu"/>
          <w:sz w:val="24"/>
          <w:szCs w:val="24"/>
        </w:rPr>
      </w:pPr>
      <w:r w:rsidRPr="00D27ABE">
        <w:rPr>
          <w:rFonts w:ascii="Ubuntu" w:hAnsi="Ubuntu"/>
          <w:sz w:val="24"/>
          <w:szCs w:val="24"/>
        </w:rPr>
        <w:t xml:space="preserve">Tree rings are an example of climate proxy data, providing indirect evidence of past climates. Scientists can use tree-ring patterns to reconstruct regional patterns of climate change. The amount of tree growth depends on various local environmental conditions. </w:t>
      </w:r>
    </w:p>
    <w:p w:rsidR="00F021B8" w:rsidRDefault="00F021B8" w:rsidP="00F021B8">
      <w:pPr>
        <w:spacing w:after="0" w:line="240" w:lineRule="auto"/>
        <w:rPr>
          <w:rFonts w:ascii="Ubuntu" w:hAnsi="Ubuntu"/>
          <w:sz w:val="24"/>
          <w:szCs w:val="24"/>
        </w:rPr>
      </w:pPr>
    </w:p>
    <w:p w:rsidR="00C94D5F" w:rsidRPr="00A950BE" w:rsidRDefault="00C94D5F" w:rsidP="00C94D5F">
      <w:pPr>
        <w:spacing w:after="0" w:line="240" w:lineRule="auto"/>
        <w:jc w:val="both"/>
        <w:rPr>
          <w:rFonts w:ascii="Ubuntu" w:hAnsi="Ubuntu"/>
          <w:b/>
          <w:sz w:val="24"/>
          <w:szCs w:val="24"/>
        </w:rPr>
      </w:pPr>
      <w:r w:rsidRPr="00A950BE">
        <w:rPr>
          <w:rFonts w:ascii="Ubuntu" w:hAnsi="Ubuntu"/>
          <w:b/>
          <w:sz w:val="24"/>
          <w:szCs w:val="24"/>
        </w:rPr>
        <w:t>Fire Ecology Mapping Exercises</w:t>
      </w:r>
    </w:p>
    <w:p w:rsidR="00C94D5F" w:rsidRDefault="00C94D5F" w:rsidP="00C94D5F">
      <w:pPr>
        <w:spacing w:after="0" w:line="240" w:lineRule="auto"/>
        <w:jc w:val="both"/>
        <w:rPr>
          <w:rFonts w:ascii="Ubuntu" w:hAnsi="Ubuntu"/>
          <w:sz w:val="24"/>
          <w:szCs w:val="24"/>
        </w:rPr>
      </w:pPr>
      <w:r>
        <w:rPr>
          <w:rFonts w:ascii="Ubuntu" w:hAnsi="Ubuntu"/>
          <w:sz w:val="24"/>
          <w:szCs w:val="24"/>
        </w:rPr>
        <w:t xml:space="preserve">Materials: White Board, Markers, &amp; the exercises developed by Lori Daniels. </w:t>
      </w:r>
    </w:p>
    <w:p w:rsidR="00C94D5F" w:rsidRDefault="00C94D5F" w:rsidP="00C94D5F">
      <w:pPr>
        <w:spacing w:after="0" w:line="240" w:lineRule="auto"/>
        <w:jc w:val="both"/>
        <w:rPr>
          <w:rFonts w:ascii="Ubuntu" w:hAnsi="Ubuntu"/>
          <w:sz w:val="24"/>
          <w:szCs w:val="24"/>
        </w:rPr>
      </w:pPr>
    </w:p>
    <w:p w:rsidR="00C94D5F" w:rsidRPr="00A950BE" w:rsidRDefault="00C94D5F" w:rsidP="00C94D5F">
      <w:pPr>
        <w:spacing w:after="0" w:line="240" w:lineRule="auto"/>
        <w:jc w:val="both"/>
        <w:rPr>
          <w:rFonts w:ascii="Ubuntu" w:hAnsi="Ubuntu" w:cs="Arial"/>
          <w:sz w:val="24"/>
          <w:szCs w:val="24"/>
        </w:rPr>
      </w:pPr>
      <w:r w:rsidRPr="00A950BE">
        <w:rPr>
          <w:rFonts w:ascii="Ubuntu" w:hAnsi="Ubuntu"/>
          <w:sz w:val="24"/>
          <w:szCs w:val="24"/>
        </w:rPr>
        <w:t>We will discuss different features we can observe in tree rings</w:t>
      </w:r>
      <w:r>
        <w:rPr>
          <w:rFonts w:ascii="Ubuntu" w:hAnsi="Ubuntu"/>
          <w:sz w:val="24"/>
          <w:szCs w:val="24"/>
        </w:rPr>
        <w:t xml:space="preserve">, such as release, suppression, and marker rings. </w:t>
      </w:r>
    </w:p>
    <w:p w:rsidR="00C94D5F" w:rsidRPr="00A950BE" w:rsidRDefault="00C94D5F" w:rsidP="00C94D5F">
      <w:pPr>
        <w:spacing w:after="0" w:line="240" w:lineRule="auto"/>
        <w:jc w:val="both"/>
        <w:rPr>
          <w:rFonts w:ascii="Ubuntu" w:hAnsi="Ubuntu"/>
          <w:sz w:val="24"/>
          <w:szCs w:val="24"/>
        </w:rPr>
      </w:pPr>
    </w:p>
    <w:p w:rsidR="00C94D5F" w:rsidRPr="00A950BE" w:rsidRDefault="00C94D5F" w:rsidP="00C94D5F">
      <w:pPr>
        <w:spacing w:after="0" w:line="240" w:lineRule="auto"/>
        <w:jc w:val="both"/>
        <w:rPr>
          <w:rFonts w:ascii="Ubuntu" w:hAnsi="Ubuntu"/>
          <w:sz w:val="24"/>
          <w:szCs w:val="24"/>
        </w:rPr>
      </w:pPr>
      <w:r w:rsidRPr="00A950BE">
        <w:rPr>
          <w:rFonts w:ascii="Ubuntu" w:hAnsi="Ubuntu"/>
          <w:sz w:val="24"/>
          <w:szCs w:val="24"/>
        </w:rPr>
        <w:t xml:space="preserve">Students will examine </w:t>
      </w:r>
      <w:r>
        <w:rPr>
          <w:rFonts w:ascii="Ubuntu" w:hAnsi="Ubuntu"/>
          <w:sz w:val="24"/>
          <w:szCs w:val="24"/>
        </w:rPr>
        <w:t xml:space="preserve">thirty </w:t>
      </w:r>
      <w:r w:rsidRPr="00A950BE">
        <w:rPr>
          <w:rFonts w:ascii="Ubuntu" w:hAnsi="Ubuntu"/>
          <w:sz w:val="24"/>
          <w:szCs w:val="24"/>
        </w:rPr>
        <w:t>“cookies” collected from trees after a wildfire</w:t>
      </w:r>
      <w:r>
        <w:rPr>
          <w:rFonts w:ascii="Ubuntu" w:hAnsi="Ubuntu"/>
          <w:sz w:val="24"/>
          <w:szCs w:val="24"/>
        </w:rPr>
        <w:t xml:space="preserve"> in 2001</w:t>
      </w:r>
      <w:r w:rsidRPr="00A950BE">
        <w:rPr>
          <w:rFonts w:ascii="Ubuntu" w:hAnsi="Ubuntu"/>
          <w:sz w:val="24"/>
          <w:szCs w:val="24"/>
        </w:rPr>
        <w:t>. Tree cookies with fire scars demonstrate tree adaptations to fire.  Using images of fire scarred trees, students will use several types of evidence derived from tree-ring analysis to determine the date of a forest fire and map its impact in the forest.</w:t>
      </w:r>
    </w:p>
    <w:p w:rsidR="00C94D5F" w:rsidRDefault="00C94D5F" w:rsidP="00C94D5F">
      <w:pPr>
        <w:spacing w:after="0" w:line="240" w:lineRule="auto"/>
        <w:jc w:val="both"/>
        <w:rPr>
          <w:rFonts w:ascii="Ubuntu" w:hAnsi="Ubuntu"/>
          <w:sz w:val="24"/>
          <w:szCs w:val="24"/>
        </w:rPr>
      </w:pPr>
    </w:p>
    <w:p w:rsidR="00C94D5F" w:rsidRDefault="00C94D5F" w:rsidP="00C94D5F">
      <w:pPr>
        <w:spacing w:after="0" w:line="240" w:lineRule="auto"/>
        <w:jc w:val="both"/>
        <w:rPr>
          <w:rFonts w:ascii="Ubuntu" w:hAnsi="Ubuntu"/>
          <w:sz w:val="24"/>
          <w:szCs w:val="24"/>
        </w:rPr>
      </w:pPr>
      <w:r>
        <w:rPr>
          <w:rFonts w:ascii="Ubuntu" w:hAnsi="Ubuntu"/>
          <w:sz w:val="24"/>
          <w:szCs w:val="24"/>
        </w:rPr>
        <w:t>Following the mapping activity, we will discuss difference in tree-ring width as a result of fires, droughts, and insect activity – and how we determine each.</w:t>
      </w:r>
    </w:p>
    <w:p w:rsidR="00C94D5F" w:rsidRDefault="00C94D5F" w:rsidP="00F021B8">
      <w:pPr>
        <w:spacing w:after="0" w:line="240" w:lineRule="auto"/>
        <w:rPr>
          <w:rFonts w:ascii="Ubuntu" w:hAnsi="Ubuntu"/>
          <w:sz w:val="24"/>
          <w:szCs w:val="24"/>
        </w:rPr>
      </w:pPr>
    </w:p>
    <w:p w:rsidR="00C94D5F" w:rsidRDefault="00C94D5F" w:rsidP="00C94D5F">
      <w:pPr>
        <w:spacing w:after="0" w:line="240" w:lineRule="auto"/>
        <w:jc w:val="both"/>
        <w:rPr>
          <w:rFonts w:ascii="Ubuntu" w:hAnsi="Ubuntu"/>
          <w:b/>
          <w:sz w:val="24"/>
          <w:szCs w:val="24"/>
        </w:rPr>
      </w:pPr>
      <w:r w:rsidRPr="00A950BE">
        <w:rPr>
          <w:rFonts w:ascii="Ubuntu" w:hAnsi="Ubuntu"/>
          <w:b/>
          <w:sz w:val="24"/>
          <w:szCs w:val="24"/>
        </w:rPr>
        <w:t>What Cores can tell us</w:t>
      </w:r>
      <w:r>
        <w:rPr>
          <w:rFonts w:ascii="Ubuntu" w:hAnsi="Ubuntu"/>
          <w:b/>
          <w:sz w:val="24"/>
          <w:szCs w:val="24"/>
        </w:rPr>
        <w:t>: Soil profiles vs Tree Cores.</w:t>
      </w:r>
    </w:p>
    <w:p w:rsidR="00C94D5F" w:rsidRDefault="00C94D5F" w:rsidP="00C94D5F">
      <w:pPr>
        <w:spacing w:after="0" w:line="240" w:lineRule="auto"/>
        <w:jc w:val="both"/>
        <w:rPr>
          <w:rFonts w:ascii="Ubuntu" w:hAnsi="Ubuntu"/>
          <w:sz w:val="24"/>
          <w:szCs w:val="24"/>
        </w:rPr>
      </w:pPr>
    </w:p>
    <w:p w:rsidR="00C94D5F" w:rsidRDefault="00C94D5F" w:rsidP="00C94D5F">
      <w:pPr>
        <w:spacing w:after="0" w:line="240" w:lineRule="auto"/>
        <w:jc w:val="both"/>
        <w:rPr>
          <w:rFonts w:ascii="Ubuntu" w:hAnsi="Ubuntu"/>
          <w:sz w:val="24"/>
          <w:szCs w:val="24"/>
        </w:rPr>
      </w:pPr>
      <w:r>
        <w:rPr>
          <w:rFonts w:ascii="Ubuntu" w:hAnsi="Ubuntu"/>
          <w:sz w:val="24"/>
          <w:szCs w:val="24"/>
        </w:rPr>
        <w:t>Materials: Spades, and Water Infiltration Kit items.</w:t>
      </w:r>
    </w:p>
    <w:p w:rsidR="00C94D5F" w:rsidRDefault="00C94D5F" w:rsidP="00C94D5F">
      <w:pPr>
        <w:spacing w:after="0" w:line="240" w:lineRule="auto"/>
        <w:jc w:val="both"/>
        <w:rPr>
          <w:rFonts w:ascii="Ubuntu" w:hAnsi="Ubuntu"/>
          <w:sz w:val="24"/>
          <w:szCs w:val="24"/>
        </w:rPr>
      </w:pPr>
    </w:p>
    <w:p w:rsidR="00C94D5F" w:rsidRPr="004D6BAE" w:rsidRDefault="00C94D5F" w:rsidP="00C94D5F">
      <w:pPr>
        <w:pStyle w:val="ListParagraph"/>
        <w:numPr>
          <w:ilvl w:val="0"/>
          <w:numId w:val="1"/>
        </w:numPr>
        <w:jc w:val="both"/>
        <w:rPr>
          <w:rFonts w:ascii="Arial" w:eastAsia="Times New Roman" w:hAnsi="Arial" w:cs="Arial"/>
          <w:sz w:val="25"/>
          <w:szCs w:val="25"/>
        </w:rPr>
      </w:pPr>
      <w:r w:rsidRPr="004D6BAE">
        <w:rPr>
          <w:rFonts w:ascii="Ubuntu" w:hAnsi="Ubuntu"/>
          <w:sz w:val="24"/>
          <w:szCs w:val="24"/>
        </w:rPr>
        <w:t>The transformation of parent material into soil is brought about through interactive physical, biological, and chemical processes as considered by the soil forming factors. This results in the organization of soil into distinctive layers, or horizons. The differentiation of soil into horizons is a hallmark of soil formation. The kinds of properties and horizons that develop in soils depend on the nature, intensity and duration of these processes, which are in turn governed by climate, geology, living organisms and landscape topographic</w:t>
      </w:r>
      <w:r w:rsidRPr="004D6BAE">
        <w:rPr>
          <w:rFonts w:ascii="Arial" w:eastAsia="Times New Roman" w:hAnsi="Arial" w:cs="Arial"/>
          <w:sz w:val="25"/>
          <w:szCs w:val="25"/>
        </w:rPr>
        <w:t xml:space="preserve"> factors. Soil profiles are two-dimensional vertical cuts down through the soil that include all the horizons. </w:t>
      </w:r>
    </w:p>
    <w:p w:rsidR="00C94D5F" w:rsidRDefault="00C94D5F" w:rsidP="00C94D5F">
      <w:pPr>
        <w:spacing w:after="0" w:line="240" w:lineRule="auto"/>
        <w:jc w:val="both"/>
        <w:rPr>
          <w:rFonts w:ascii="Ubuntu" w:hAnsi="Ubuntu"/>
          <w:sz w:val="24"/>
          <w:szCs w:val="24"/>
        </w:rPr>
      </w:pPr>
      <w:r>
        <w:rPr>
          <w:rFonts w:ascii="Ubuntu" w:hAnsi="Ubuntu"/>
          <w:sz w:val="24"/>
          <w:szCs w:val="24"/>
        </w:rPr>
        <w:t xml:space="preserve">Students will dig a soil profile in their site (wash or hillslope location) to make observations about the soil layers.  </w:t>
      </w:r>
    </w:p>
    <w:p w:rsidR="00C94D5F" w:rsidRDefault="00C94D5F" w:rsidP="00C94D5F">
      <w:pPr>
        <w:spacing w:after="0" w:line="240" w:lineRule="auto"/>
        <w:jc w:val="both"/>
        <w:rPr>
          <w:rFonts w:ascii="Ubuntu" w:hAnsi="Ubuntu"/>
          <w:sz w:val="24"/>
          <w:szCs w:val="24"/>
        </w:rPr>
      </w:pPr>
    </w:p>
    <w:p w:rsidR="00C94D5F" w:rsidRPr="00F021B8" w:rsidRDefault="00C94D5F" w:rsidP="00F021B8">
      <w:pPr>
        <w:spacing w:after="0" w:line="240" w:lineRule="auto"/>
        <w:rPr>
          <w:rFonts w:ascii="Ubuntu" w:hAnsi="Ubuntu"/>
          <w:sz w:val="24"/>
          <w:szCs w:val="24"/>
        </w:rPr>
      </w:pPr>
    </w:p>
    <w:sectPr w:rsidR="00C94D5F" w:rsidRPr="00F021B8" w:rsidSect="00F021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0A66"/>
    <w:multiLevelType w:val="multilevel"/>
    <w:tmpl w:val="17E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65AB9"/>
    <w:multiLevelType w:val="multilevel"/>
    <w:tmpl w:val="443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65FD3"/>
    <w:multiLevelType w:val="hybridMultilevel"/>
    <w:tmpl w:val="FB6E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27EEE"/>
    <w:multiLevelType w:val="multilevel"/>
    <w:tmpl w:val="8EC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B8"/>
    <w:rsid w:val="001E6BC3"/>
    <w:rsid w:val="0042362D"/>
    <w:rsid w:val="00905046"/>
    <w:rsid w:val="00C94D5F"/>
    <w:rsid w:val="00F0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D7EE7-5FAA-45A2-8005-BADEF69D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Pelletier</dc:creator>
  <cp:keywords/>
  <dc:description/>
  <cp:lastModifiedBy>Pamela Pelletier</cp:lastModifiedBy>
  <cp:revision>2</cp:revision>
  <dcterms:created xsi:type="dcterms:W3CDTF">2015-09-04T16:54:00Z</dcterms:created>
  <dcterms:modified xsi:type="dcterms:W3CDTF">2015-09-04T16:54:00Z</dcterms:modified>
</cp:coreProperties>
</file>